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4_4_0000000021"/>
      <w:r>
        <w:rPr>
          <w:rFonts w:hint="eastAsia" w:ascii="黑体" w:hAnsi="黑体" w:eastAsia="黑体" w:cs="黑体"/>
          <w:b/>
          <w:color w:val="000000"/>
          <w:sz w:val="44"/>
        </w:rPr>
        <w:t>承德市粮油质量检测中心</w:t>
      </w:r>
      <w:r>
        <w:rPr>
          <w:rFonts w:ascii="黑体" w:hAnsi="黑体" w:eastAsia="黑体" w:cs="黑体"/>
          <w:b/>
          <w:color w:val="000000"/>
          <w:sz w:val="44"/>
        </w:rPr>
        <w:t>单位202</w:t>
      </w:r>
      <w:r>
        <w:rPr>
          <w:rFonts w:hint="eastAsia" w:ascii="黑体" w:hAnsi="黑体" w:eastAsia="黑体" w:cs="黑体"/>
          <w:b/>
          <w:color w:val="000000"/>
          <w:sz w:val="44"/>
        </w:rPr>
        <w:t>3</w:t>
      </w:r>
      <w:r>
        <w:rPr>
          <w:rFonts w:ascii="黑体" w:hAnsi="黑体" w:eastAsia="黑体" w:cs="黑体"/>
          <w:b/>
          <w:color w:val="000000"/>
          <w:sz w:val="44"/>
        </w:rPr>
        <w:t>年</w:t>
      </w:r>
      <w:r>
        <w:rPr>
          <w:rFonts w:hint="eastAsia" w:ascii="黑体" w:hAnsi="黑体" w:eastAsia="黑体" w:cs="黑体"/>
          <w:b/>
          <w:color w:val="000000"/>
          <w:sz w:val="44"/>
        </w:rPr>
        <w:t>单位</w:t>
      </w:r>
      <w:r>
        <w:rPr>
          <w:rFonts w:ascii="黑体" w:hAnsi="黑体" w:eastAsia="黑体" w:cs="黑体"/>
          <w:b/>
          <w:color w:val="000000"/>
          <w:sz w:val="44"/>
        </w:rPr>
        <w:t>预算信息公开</w:t>
      </w:r>
    </w:p>
    <w:p>
      <w:pPr>
        <w:jc w:val="center"/>
      </w:pPr>
      <w:r>
        <w:rPr>
          <w:sz w:val="36"/>
          <w:szCs w:val="36"/>
        </w:rPr>
        <w:fldChar w:fldCharType="begin"/>
      </w:r>
      <w:r>
        <w:rPr>
          <w:sz w:val="36"/>
          <w:szCs w:val="36"/>
        </w:rPr>
        <w:instrText xml:space="preserve">TOC \o "4-4" \h \z \u</w:instrText>
      </w:r>
      <w:r>
        <w:rPr>
          <w:sz w:val="36"/>
          <w:szCs w:val="36"/>
        </w:rPr>
        <w:fldChar w:fldCharType="separate"/>
      </w: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7"/>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37"/>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37"/>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8</w:t>
      </w:r>
      <w:r>
        <w:fldChar w:fldCharType="end"/>
      </w:r>
    </w:p>
    <w:p>
      <w:pPr>
        <w:pStyle w:val="37"/>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1</w:t>
      </w:r>
    </w:p>
    <w:p>
      <w:pPr>
        <w:pStyle w:val="37"/>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2</w:t>
      </w:r>
    </w:p>
    <w:p>
      <w:pPr>
        <w:pStyle w:val="37"/>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4</w:t>
      </w:r>
    </w:p>
    <w:p>
      <w:pPr>
        <w:pStyle w:val="37"/>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5</w:t>
      </w:r>
    </w:p>
    <w:p>
      <w:pPr>
        <w:pStyle w:val="37"/>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6</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7"/>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7</w:t>
      </w:r>
    </w:p>
    <w:p>
      <w:pPr>
        <w:pStyle w:val="37"/>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8</w:t>
      </w:r>
    </w:p>
    <w:p>
      <w:pPr>
        <w:pStyle w:val="37"/>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9</w:t>
      </w:r>
    </w:p>
    <w:p>
      <w:pPr>
        <w:pStyle w:val="37"/>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9</w:t>
      </w:r>
    </w:p>
    <w:p>
      <w:pPr>
        <w:pStyle w:val="37"/>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val="en-US" w:eastAsia="zh-CN"/>
        </w:rPr>
        <w:t>19</w:t>
      </w:r>
    </w:p>
    <w:p>
      <w:pPr>
        <w:pStyle w:val="37"/>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1</w:t>
      </w:r>
    </w:p>
    <w:p>
      <w:pPr>
        <w:pStyle w:val="37"/>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1</w:t>
      </w:r>
    </w:p>
    <w:p>
      <w:pPr>
        <w:pStyle w:val="37"/>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2</w:t>
      </w:r>
    </w:p>
    <w:p>
      <w:pPr>
        <w:pStyle w:val="37"/>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3</w:t>
      </w:r>
    </w:p>
    <w:p>
      <w:pPr>
        <w:pStyle w:val="5"/>
        <w:tabs>
          <w:tab w:val="right" w:leader="dot" w:pos="14800"/>
        </w:tabs>
        <w:ind w:left="1320"/>
        <w:rPr>
          <w:sz w:val="36"/>
          <w:szCs w:val="36"/>
        </w:rPr>
      </w:pPr>
      <w:r>
        <w:fldChar w:fldCharType="end"/>
      </w:r>
    </w:p>
    <w:p>
      <w:pPr>
        <w:jc w:val="center"/>
        <w:outlineLvl w:val="3"/>
        <w:rPr>
          <w:rFonts w:ascii="方正小标宋_GBK" w:hAnsi="方正小标宋_GBK" w:eastAsia="方正小标宋_GBK" w:cs="方正小标宋_GBK"/>
          <w:color w:val="000000"/>
          <w:sz w:val="44"/>
        </w:rPr>
      </w:pPr>
      <w:r>
        <w:rPr>
          <w:sz w:val="36"/>
          <w:szCs w:val="36"/>
        </w:rPr>
        <w:fldChar w:fldCharType="end"/>
      </w: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ind w:firstLine="3740" w:firstLineChars="850"/>
        <w:outlineLvl w:val="3"/>
      </w:pPr>
      <w:r>
        <w:rPr>
          <w:rFonts w:ascii="方正小标宋_GBK" w:hAnsi="方正小标宋_GBK" w:eastAsia="方正小标宋_GBK" w:cs="方正小标宋_GBK"/>
          <w:color w:val="000000"/>
          <w:sz w:val="44"/>
        </w:rPr>
        <w:t>承德市粮油质量检测中心收支预算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542006承德市粮油质量检测中心</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129.08</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r>
              <w:t>102.42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三十一、往来性支出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129.08</w:t>
            </w:r>
          </w:p>
        </w:tc>
        <w:tc>
          <w:tcPr>
            <w:tcW w:w="4535" w:type="dxa"/>
            <w:vAlign w:val="center"/>
          </w:tcPr>
          <w:p>
            <w:pPr>
              <w:pStyle w:val="18"/>
            </w:pPr>
            <w:r>
              <w:t>本年支出合计</w:t>
            </w:r>
          </w:p>
        </w:tc>
        <w:tc>
          <w:tcPr>
            <w:tcW w:w="2126" w:type="dxa"/>
            <w:vAlign w:val="center"/>
          </w:tcPr>
          <w:p>
            <w:pPr>
              <w:pStyle w:val="19"/>
            </w:pPr>
            <w:r>
              <w:t>138.50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9.42</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138.50</w:t>
            </w:r>
          </w:p>
        </w:tc>
        <w:tc>
          <w:tcPr>
            <w:tcW w:w="4535" w:type="dxa"/>
            <w:vAlign w:val="center"/>
          </w:tcPr>
          <w:p>
            <w:pPr>
              <w:pStyle w:val="18"/>
            </w:pPr>
            <w:r>
              <w:t>支出总计</w:t>
            </w:r>
          </w:p>
        </w:tc>
        <w:tc>
          <w:tcPr>
            <w:tcW w:w="2126" w:type="dxa"/>
            <w:vAlign w:val="center"/>
          </w:tcPr>
          <w:p>
            <w:pPr>
              <w:pStyle w:val="19"/>
            </w:pPr>
            <w:r>
              <w:t>138.50</w:t>
            </w:r>
          </w:p>
        </w:tc>
      </w:tr>
    </w:tbl>
    <w:p>
      <w:pPr>
        <w:sectPr>
          <w:footerReference r:id="rId5"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542006承德市粮油质量检测中心</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138.50</w:t>
            </w:r>
          </w:p>
        </w:tc>
        <w:tc>
          <w:tcPr>
            <w:tcW w:w="1134" w:type="dxa"/>
            <w:vAlign w:val="center"/>
          </w:tcPr>
          <w:p>
            <w:pPr>
              <w:pStyle w:val="19"/>
            </w:pPr>
            <w:r>
              <w:t>129.08</w:t>
            </w:r>
          </w:p>
        </w:tc>
        <w:tc>
          <w:tcPr>
            <w:tcW w:w="1134" w:type="dxa"/>
            <w:vAlign w:val="center"/>
          </w:tcPr>
          <w:p>
            <w:pPr>
              <w:pStyle w:val="19"/>
            </w:pPr>
            <w:r>
              <w:t>129.08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24.02</w:t>
            </w:r>
          </w:p>
        </w:tc>
        <w:tc>
          <w:tcPr>
            <w:tcW w:w="1134" w:type="dxa"/>
            <w:vAlign w:val="center"/>
          </w:tcPr>
          <w:p>
            <w:pPr>
              <w:pStyle w:val="15"/>
            </w:pPr>
            <w:r>
              <w:t>20.33</w:t>
            </w:r>
          </w:p>
        </w:tc>
        <w:tc>
          <w:tcPr>
            <w:tcW w:w="1134" w:type="dxa"/>
            <w:vAlign w:val="center"/>
          </w:tcPr>
          <w:p>
            <w:pPr>
              <w:pStyle w:val="15"/>
            </w:pPr>
            <w:r>
              <w:t>20.33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24.02</w:t>
            </w:r>
          </w:p>
        </w:tc>
        <w:tc>
          <w:tcPr>
            <w:tcW w:w="1134" w:type="dxa"/>
            <w:vAlign w:val="center"/>
          </w:tcPr>
          <w:p>
            <w:pPr>
              <w:pStyle w:val="15"/>
            </w:pPr>
            <w:r>
              <w:t>20.33</w:t>
            </w:r>
          </w:p>
        </w:tc>
        <w:tc>
          <w:tcPr>
            <w:tcW w:w="1134" w:type="dxa"/>
            <w:vAlign w:val="center"/>
          </w:tcPr>
          <w:p>
            <w:pPr>
              <w:pStyle w:val="15"/>
            </w:pPr>
            <w:r>
              <w:t>20.33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14.88</w:t>
            </w:r>
          </w:p>
        </w:tc>
        <w:tc>
          <w:tcPr>
            <w:tcW w:w="1134" w:type="dxa"/>
            <w:vAlign w:val="center"/>
          </w:tcPr>
          <w:p>
            <w:pPr>
              <w:pStyle w:val="15"/>
            </w:pPr>
            <w:r>
              <w:t>11.19</w:t>
            </w:r>
          </w:p>
        </w:tc>
        <w:tc>
          <w:tcPr>
            <w:tcW w:w="1134" w:type="dxa"/>
            <w:vAlign w:val="center"/>
          </w:tcPr>
          <w:p>
            <w:pPr>
              <w:pStyle w:val="15"/>
            </w:pPr>
            <w:r>
              <w:t>11.19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4.15</w:t>
            </w:r>
          </w:p>
        </w:tc>
        <w:tc>
          <w:tcPr>
            <w:tcW w:w="1134" w:type="dxa"/>
            <w:vAlign w:val="center"/>
          </w:tcPr>
          <w:p>
            <w:pPr>
              <w:pStyle w:val="15"/>
            </w:pPr>
            <w:r>
              <w:t>4.15</w:t>
            </w:r>
          </w:p>
        </w:tc>
        <w:tc>
          <w:tcPr>
            <w:tcW w:w="1134" w:type="dxa"/>
            <w:vAlign w:val="center"/>
          </w:tcPr>
          <w:p>
            <w:pPr>
              <w:pStyle w:val="15"/>
            </w:pPr>
            <w:r>
              <w:t>4.15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4.15</w:t>
            </w:r>
          </w:p>
        </w:tc>
        <w:tc>
          <w:tcPr>
            <w:tcW w:w="1134" w:type="dxa"/>
            <w:vAlign w:val="center"/>
          </w:tcPr>
          <w:p>
            <w:pPr>
              <w:pStyle w:val="15"/>
            </w:pPr>
            <w:r>
              <w:t>4.15</w:t>
            </w:r>
          </w:p>
        </w:tc>
        <w:tc>
          <w:tcPr>
            <w:tcW w:w="1134" w:type="dxa"/>
            <w:vAlign w:val="center"/>
          </w:tcPr>
          <w:p>
            <w:pPr>
              <w:pStyle w:val="15"/>
            </w:pPr>
            <w:r>
              <w:t>4.15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3.65</w:t>
            </w:r>
          </w:p>
        </w:tc>
        <w:tc>
          <w:tcPr>
            <w:tcW w:w="1134" w:type="dxa"/>
            <w:vAlign w:val="center"/>
          </w:tcPr>
          <w:p>
            <w:pPr>
              <w:pStyle w:val="15"/>
            </w:pPr>
            <w:r>
              <w:t>3.65</w:t>
            </w:r>
          </w:p>
        </w:tc>
        <w:tc>
          <w:tcPr>
            <w:tcW w:w="1134" w:type="dxa"/>
            <w:vAlign w:val="center"/>
          </w:tcPr>
          <w:p>
            <w:pPr>
              <w:pStyle w:val="15"/>
            </w:pPr>
            <w:r>
              <w:t>3.65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0.50</w:t>
            </w:r>
          </w:p>
        </w:tc>
        <w:tc>
          <w:tcPr>
            <w:tcW w:w="1134" w:type="dxa"/>
            <w:vAlign w:val="center"/>
          </w:tcPr>
          <w:p>
            <w:pPr>
              <w:pStyle w:val="15"/>
            </w:pPr>
            <w:r>
              <w:t>0.50</w:t>
            </w:r>
          </w:p>
        </w:tc>
        <w:tc>
          <w:tcPr>
            <w:tcW w:w="1134" w:type="dxa"/>
            <w:vAlign w:val="center"/>
          </w:tcPr>
          <w:p>
            <w:pPr>
              <w:pStyle w:val="15"/>
            </w:pPr>
            <w:r>
              <w:t>0.50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7.91</w:t>
            </w:r>
          </w:p>
        </w:tc>
        <w:tc>
          <w:tcPr>
            <w:tcW w:w="1134" w:type="dxa"/>
            <w:vAlign w:val="center"/>
          </w:tcPr>
          <w:p>
            <w:pPr>
              <w:pStyle w:val="15"/>
            </w:pPr>
            <w:r>
              <w:t>7.30</w:t>
            </w:r>
          </w:p>
        </w:tc>
        <w:tc>
          <w:tcPr>
            <w:tcW w:w="1134" w:type="dxa"/>
            <w:vAlign w:val="center"/>
          </w:tcPr>
          <w:p>
            <w:pPr>
              <w:pStyle w:val="15"/>
            </w:pPr>
            <w:r>
              <w:t>7.30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7.91</w:t>
            </w:r>
          </w:p>
        </w:tc>
        <w:tc>
          <w:tcPr>
            <w:tcW w:w="1134" w:type="dxa"/>
            <w:vAlign w:val="center"/>
          </w:tcPr>
          <w:p>
            <w:pPr>
              <w:pStyle w:val="15"/>
            </w:pPr>
            <w:r>
              <w:t>7.30</w:t>
            </w:r>
          </w:p>
        </w:tc>
        <w:tc>
          <w:tcPr>
            <w:tcW w:w="1134" w:type="dxa"/>
            <w:vAlign w:val="center"/>
          </w:tcPr>
          <w:p>
            <w:pPr>
              <w:pStyle w:val="15"/>
            </w:pPr>
            <w:r>
              <w:t>7.30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7.91</w:t>
            </w:r>
          </w:p>
        </w:tc>
        <w:tc>
          <w:tcPr>
            <w:tcW w:w="1134" w:type="dxa"/>
            <w:vAlign w:val="center"/>
          </w:tcPr>
          <w:p>
            <w:pPr>
              <w:pStyle w:val="15"/>
            </w:pPr>
            <w:r>
              <w:t>7.30</w:t>
            </w:r>
          </w:p>
        </w:tc>
        <w:tc>
          <w:tcPr>
            <w:tcW w:w="1134" w:type="dxa"/>
            <w:vAlign w:val="center"/>
          </w:tcPr>
          <w:p>
            <w:pPr>
              <w:pStyle w:val="15"/>
            </w:pPr>
            <w:r>
              <w:t>7.30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222</w:t>
            </w:r>
          </w:p>
        </w:tc>
        <w:tc>
          <w:tcPr>
            <w:tcW w:w="1559" w:type="dxa"/>
            <w:vAlign w:val="center"/>
          </w:tcPr>
          <w:p>
            <w:pPr>
              <w:pStyle w:val="16"/>
            </w:pPr>
            <w:r>
              <w:t>粮油物资储备支出</w:t>
            </w:r>
          </w:p>
        </w:tc>
        <w:tc>
          <w:tcPr>
            <w:tcW w:w="1134" w:type="dxa"/>
            <w:vAlign w:val="center"/>
          </w:tcPr>
          <w:p>
            <w:pPr>
              <w:pStyle w:val="15"/>
            </w:pPr>
            <w:r>
              <w:t>102.42</w:t>
            </w:r>
          </w:p>
        </w:tc>
        <w:tc>
          <w:tcPr>
            <w:tcW w:w="1134" w:type="dxa"/>
            <w:vAlign w:val="center"/>
          </w:tcPr>
          <w:p>
            <w:pPr>
              <w:pStyle w:val="15"/>
            </w:pPr>
            <w:r>
              <w:t>97.30</w:t>
            </w:r>
          </w:p>
        </w:tc>
        <w:tc>
          <w:tcPr>
            <w:tcW w:w="1134" w:type="dxa"/>
            <w:vAlign w:val="center"/>
          </w:tcPr>
          <w:p>
            <w:pPr>
              <w:pStyle w:val="15"/>
            </w:pPr>
            <w:r>
              <w:t>97.30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22201</w:t>
            </w:r>
          </w:p>
        </w:tc>
        <w:tc>
          <w:tcPr>
            <w:tcW w:w="1559" w:type="dxa"/>
            <w:vAlign w:val="center"/>
          </w:tcPr>
          <w:p>
            <w:pPr>
              <w:pStyle w:val="16"/>
            </w:pPr>
            <w:r>
              <w:t>粮油物资事务</w:t>
            </w:r>
          </w:p>
        </w:tc>
        <w:tc>
          <w:tcPr>
            <w:tcW w:w="1134" w:type="dxa"/>
            <w:vAlign w:val="center"/>
          </w:tcPr>
          <w:p>
            <w:pPr>
              <w:pStyle w:val="15"/>
            </w:pPr>
            <w:r>
              <w:t>102.42</w:t>
            </w:r>
          </w:p>
        </w:tc>
        <w:tc>
          <w:tcPr>
            <w:tcW w:w="1134" w:type="dxa"/>
            <w:vAlign w:val="center"/>
          </w:tcPr>
          <w:p>
            <w:pPr>
              <w:pStyle w:val="15"/>
            </w:pPr>
            <w:r>
              <w:t>97.30</w:t>
            </w:r>
          </w:p>
        </w:tc>
        <w:tc>
          <w:tcPr>
            <w:tcW w:w="1134" w:type="dxa"/>
            <w:vAlign w:val="center"/>
          </w:tcPr>
          <w:p>
            <w:pPr>
              <w:pStyle w:val="15"/>
            </w:pPr>
            <w:r>
              <w:t>97.30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2220106</w:t>
            </w:r>
          </w:p>
        </w:tc>
        <w:tc>
          <w:tcPr>
            <w:tcW w:w="1559" w:type="dxa"/>
            <w:vAlign w:val="center"/>
          </w:tcPr>
          <w:p>
            <w:pPr>
              <w:pStyle w:val="16"/>
            </w:pPr>
            <w:r>
              <w:t>专项业务活动</w:t>
            </w:r>
          </w:p>
        </w:tc>
        <w:tc>
          <w:tcPr>
            <w:tcW w:w="1134" w:type="dxa"/>
            <w:vAlign w:val="center"/>
          </w:tcPr>
          <w:p>
            <w:pPr>
              <w:pStyle w:val="15"/>
            </w:pPr>
            <w:r>
              <w:t>25.00</w:t>
            </w:r>
          </w:p>
        </w:tc>
        <w:tc>
          <w:tcPr>
            <w:tcW w:w="1134" w:type="dxa"/>
            <w:vAlign w:val="center"/>
          </w:tcPr>
          <w:p>
            <w:pPr>
              <w:pStyle w:val="15"/>
            </w:pPr>
            <w:r>
              <w:t>25.00</w:t>
            </w:r>
          </w:p>
        </w:tc>
        <w:tc>
          <w:tcPr>
            <w:tcW w:w="1134" w:type="dxa"/>
            <w:vAlign w:val="center"/>
          </w:tcPr>
          <w:p>
            <w:pPr>
              <w:pStyle w:val="15"/>
            </w:pPr>
            <w:r>
              <w:t>25.00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2220150</w:t>
            </w:r>
          </w:p>
        </w:tc>
        <w:tc>
          <w:tcPr>
            <w:tcW w:w="1559" w:type="dxa"/>
            <w:vAlign w:val="center"/>
          </w:tcPr>
          <w:p>
            <w:pPr>
              <w:pStyle w:val="16"/>
            </w:pPr>
            <w:r>
              <w:t>事业运行</w:t>
            </w:r>
          </w:p>
        </w:tc>
        <w:tc>
          <w:tcPr>
            <w:tcW w:w="1134" w:type="dxa"/>
            <w:vAlign w:val="center"/>
          </w:tcPr>
          <w:p>
            <w:pPr>
              <w:pStyle w:val="15"/>
            </w:pPr>
            <w:r>
              <w:t>77.42</w:t>
            </w:r>
          </w:p>
        </w:tc>
        <w:tc>
          <w:tcPr>
            <w:tcW w:w="1134" w:type="dxa"/>
            <w:vAlign w:val="center"/>
          </w:tcPr>
          <w:p>
            <w:pPr>
              <w:pStyle w:val="15"/>
            </w:pPr>
            <w:r>
              <w:t>72.30</w:t>
            </w:r>
          </w:p>
        </w:tc>
        <w:tc>
          <w:tcPr>
            <w:tcW w:w="1134" w:type="dxa"/>
            <w:vAlign w:val="center"/>
          </w:tcPr>
          <w:p>
            <w:pPr>
              <w:pStyle w:val="15"/>
            </w:pPr>
            <w:r>
              <w:t>72.30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5.12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542006承德市粮油质量检测中心</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138.50</w:t>
            </w:r>
          </w:p>
        </w:tc>
        <w:tc>
          <w:tcPr>
            <w:tcW w:w="1361" w:type="dxa"/>
            <w:vAlign w:val="center"/>
          </w:tcPr>
          <w:p>
            <w:pPr>
              <w:pStyle w:val="19"/>
            </w:pPr>
            <w:r>
              <w:t>113.50</w:t>
            </w:r>
          </w:p>
        </w:tc>
        <w:tc>
          <w:tcPr>
            <w:tcW w:w="1361" w:type="dxa"/>
            <w:vAlign w:val="center"/>
          </w:tcPr>
          <w:p>
            <w:pPr>
              <w:pStyle w:val="19"/>
            </w:pPr>
            <w:r>
              <w:t>25.00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24.02</w:t>
            </w:r>
          </w:p>
        </w:tc>
        <w:tc>
          <w:tcPr>
            <w:tcW w:w="1361" w:type="dxa"/>
            <w:vAlign w:val="center"/>
          </w:tcPr>
          <w:p>
            <w:pPr>
              <w:pStyle w:val="15"/>
            </w:pPr>
            <w:r>
              <w:t>24.02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24.02</w:t>
            </w:r>
          </w:p>
        </w:tc>
        <w:tc>
          <w:tcPr>
            <w:tcW w:w="1361" w:type="dxa"/>
            <w:vAlign w:val="center"/>
          </w:tcPr>
          <w:p>
            <w:pPr>
              <w:pStyle w:val="15"/>
            </w:pPr>
            <w:r>
              <w:t>24.02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14.88</w:t>
            </w:r>
          </w:p>
        </w:tc>
        <w:tc>
          <w:tcPr>
            <w:tcW w:w="1361" w:type="dxa"/>
            <w:vAlign w:val="center"/>
          </w:tcPr>
          <w:p>
            <w:pPr>
              <w:pStyle w:val="15"/>
            </w:pPr>
            <w:r>
              <w:t>14.88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9.14</w:t>
            </w:r>
          </w:p>
        </w:tc>
        <w:tc>
          <w:tcPr>
            <w:tcW w:w="1361" w:type="dxa"/>
            <w:vAlign w:val="center"/>
          </w:tcPr>
          <w:p>
            <w:pPr>
              <w:pStyle w:val="15"/>
            </w:pPr>
            <w:r>
              <w:t>9.14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4.15</w:t>
            </w:r>
          </w:p>
        </w:tc>
        <w:tc>
          <w:tcPr>
            <w:tcW w:w="1361" w:type="dxa"/>
            <w:vAlign w:val="center"/>
          </w:tcPr>
          <w:p>
            <w:pPr>
              <w:pStyle w:val="15"/>
            </w:pPr>
            <w:r>
              <w:t>4.15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4.15</w:t>
            </w:r>
          </w:p>
        </w:tc>
        <w:tc>
          <w:tcPr>
            <w:tcW w:w="1361" w:type="dxa"/>
            <w:vAlign w:val="center"/>
          </w:tcPr>
          <w:p>
            <w:pPr>
              <w:pStyle w:val="15"/>
            </w:pPr>
            <w:r>
              <w:t>4.15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3.65</w:t>
            </w:r>
          </w:p>
        </w:tc>
        <w:tc>
          <w:tcPr>
            <w:tcW w:w="1361" w:type="dxa"/>
            <w:vAlign w:val="center"/>
          </w:tcPr>
          <w:p>
            <w:pPr>
              <w:pStyle w:val="15"/>
            </w:pPr>
            <w:r>
              <w:t>3.65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0.50</w:t>
            </w:r>
          </w:p>
        </w:tc>
        <w:tc>
          <w:tcPr>
            <w:tcW w:w="1361" w:type="dxa"/>
            <w:vAlign w:val="center"/>
          </w:tcPr>
          <w:p>
            <w:pPr>
              <w:pStyle w:val="15"/>
            </w:pPr>
            <w:r>
              <w:t>0.50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7.91</w:t>
            </w:r>
          </w:p>
        </w:tc>
        <w:tc>
          <w:tcPr>
            <w:tcW w:w="1361" w:type="dxa"/>
            <w:vAlign w:val="center"/>
          </w:tcPr>
          <w:p>
            <w:pPr>
              <w:pStyle w:val="15"/>
            </w:pPr>
            <w:r>
              <w:t>7.91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7.91</w:t>
            </w:r>
          </w:p>
        </w:tc>
        <w:tc>
          <w:tcPr>
            <w:tcW w:w="1361" w:type="dxa"/>
            <w:vAlign w:val="center"/>
          </w:tcPr>
          <w:p>
            <w:pPr>
              <w:pStyle w:val="15"/>
            </w:pPr>
            <w:r>
              <w:t>7.91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7.91</w:t>
            </w:r>
          </w:p>
        </w:tc>
        <w:tc>
          <w:tcPr>
            <w:tcW w:w="1361" w:type="dxa"/>
            <w:vAlign w:val="center"/>
          </w:tcPr>
          <w:p>
            <w:pPr>
              <w:pStyle w:val="15"/>
            </w:pPr>
            <w:r>
              <w:t>7.91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222</w:t>
            </w:r>
          </w:p>
        </w:tc>
        <w:tc>
          <w:tcPr>
            <w:tcW w:w="4535" w:type="dxa"/>
            <w:vAlign w:val="center"/>
          </w:tcPr>
          <w:p>
            <w:pPr>
              <w:pStyle w:val="16"/>
            </w:pPr>
            <w:r>
              <w:t>粮油物资储备支出</w:t>
            </w:r>
          </w:p>
        </w:tc>
        <w:tc>
          <w:tcPr>
            <w:tcW w:w="1361" w:type="dxa"/>
            <w:vAlign w:val="center"/>
          </w:tcPr>
          <w:p>
            <w:pPr>
              <w:pStyle w:val="15"/>
            </w:pPr>
            <w:r>
              <w:t>102.42</w:t>
            </w:r>
          </w:p>
        </w:tc>
        <w:tc>
          <w:tcPr>
            <w:tcW w:w="1361" w:type="dxa"/>
            <w:vAlign w:val="center"/>
          </w:tcPr>
          <w:p>
            <w:pPr>
              <w:pStyle w:val="15"/>
            </w:pPr>
            <w:r>
              <w:t>77.42</w:t>
            </w: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22201</w:t>
            </w:r>
          </w:p>
        </w:tc>
        <w:tc>
          <w:tcPr>
            <w:tcW w:w="4535" w:type="dxa"/>
            <w:vAlign w:val="center"/>
          </w:tcPr>
          <w:p>
            <w:pPr>
              <w:pStyle w:val="16"/>
            </w:pPr>
            <w:r>
              <w:t>粮油物资事务</w:t>
            </w:r>
          </w:p>
        </w:tc>
        <w:tc>
          <w:tcPr>
            <w:tcW w:w="1361" w:type="dxa"/>
            <w:vAlign w:val="center"/>
          </w:tcPr>
          <w:p>
            <w:pPr>
              <w:pStyle w:val="15"/>
            </w:pPr>
            <w:r>
              <w:t>102.42</w:t>
            </w:r>
          </w:p>
        </w:tc>
        <w:tc>
          <w:tcPr>
            <w:tcW w:w="1361" w:type="dxa"/>
            <w:vAlign w:val="center"/>
          </w:tcPr>
          <w:p>
            <w:pPr>
              <w:pStyle w:val="15"/>
            </w:pPr>
            <w:r>
              <w:t>77.42</w:t>
            </w: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2220106</w:t>
            </w:r>
          </w:p>
        </w:tc>
        <w:tc>
          <w:tcPr>
            <w:tcW w:w="4535" w:type="dxa"/>
            <w:vAlign w:val="center"/>
          </w:tcPr>
          <w:p>
            <w:pPr>
              <w:pStyle w:val="16"/>
            </w:pPr>
            <w:r>
              <w:t>专项业务活动</w:t>
            </w: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2220150</w:t>
            </w:r>
          </w:p>
        </w:tc>
        <w:tc>
          <w:tcPr>
            <w:tcW w:w="4535" w:type="dxa"/>
            <w:vAlign w:val="center"/>
          </w:tcPr>
          <w:p>
            <w:pPr>
              <w:pStyle w:val="16"/>
            </w:pPr>
            <w:r>
              <w:t>事业运行</w:t>
            </w:r>
          </w:p>
        </w:tc>
        <w:tc>
          <w:tcPr>
            <w:tcW w:w="1361" w:type="dxa"/>
            <w:vAlign w:val="center"/>
          </w:tcPr>
          <w:p>
            <w:pPr>
              <w:pStyle w:val="15"/>
            </w:pPr>
            <w:r>
              <w:t>77.42</w:t>
            </w:r>
          </w:p>
        </w:tc>
        <w:tc>
          <w:tcPr>
            <w:tcW w:w="1361" w:type="dxa"/>
            <w:vAlign w:val="center"/>
          </w:tcPr>
          <w:p>
            <w:pPr>
              <w:pStyle w:val="15"/>
            </w:pPr>
            <w:r>
              <w:t>77.42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542006承德市粮油质量检测中心</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129.08</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24.02</w:t>
            </w:r>
          </w:p>
        </w:tc>
        <w:tc>
          <w:tcPr>
            <w:tcW w:w="1474" w:type="dxa"/>
            <w:vAlign w:val="center"/>
          </w:tcPr>
          <w:p>
            <w:pPr>
              <w:pStyle w:val="15"/>
            </w:pPr>
            <w:r>
              <w:t>24.02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4.15</w:t>
            </w:r>
          </w:p>
        </w:tc>
        <w:tc>
          <w:tcPr>
            <w:tcW w:w="1474" w:type="dxa"/>
            <w:vAlign w:val="center"/>
          </w:tcPr>
          <w:p>
            <w:pPr>
              <w:pStyle w:val="15"/>
            </w:pPr>
            <w:r>
              <w:t>4.15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7.91</w:t>
            </w:r>
          </w:p>
        </w:tc>
        <w:tc>
          <w:tcPr>
            <w:tcW w:w="1474" w:type="dxa"/>
            <w:vAlign w:val="center"/>
          </w:tcPr>
          <w:p>
            <w:pPr>
              <w:pStyle w:val="15"/>
            </w:pPr>
            <w:r>
              <w:t>7.91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r>
              <w:t>102.42</w:t>
            </w:r>
          </w:p>
        </w:tc>
        <w:tc>
          <w:tcPr>
            <w:tcW w:w="1474" w:type="dxa"/>
            <w:vAlign w:val="center"/>
          </w:tcPr>
          <w:p>
            <w:pPr>
              <w:pStyle w:val="15"/>
            </w:pPr>
            <w:r>
              <w:t>102.42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三十一、往来性支出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129.08</w:t>
            </w:r>
          </w:p>
        </w:tc>
        <w:tc>
          <w:tcPr>
            <w:tcW w:w="3402" w:type="dxa"/>
            <w:vAlign w:val="center"/>
          </w:tcPr>
          <w:p>
            <w:pPr>
              <w:pStyle w:val="18"/>
            </w:pPr>
            <w:r>
              <w:t>本年支出合计</w:t>
            </w:r>
          </w:p>
        </w:tc>
        <w:tc>
          <w:tcPr>
            <w:tcW w:w="1474" w:type="dxa"/>
            <w:vAlign w:val="center"/>
          </w:tcPr>
          <w:p>
            <w:pPr>
              <w:pStyle w:val="19"/>
            </w:pPr>
            <w:r>
              <w:t>138.50</w:t>
            </w:r>
          </w:p>
        </w:tc>
        <w:tc>
          <w:tcPr>
            <w:tcW w:w="1474" w:type="dxa"/>
            <w:vAlign w:val="center"/>
          </w:tcPr>
          <w:p>
            <w:pPr>
              <w:pStyle w:val="19"/>
            </w:pPr>
            <w:r>
              <w:t>138.50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9.42</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9.42</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138.50</w:t>
            </w:r>
          </w:p>
        </w:tc>
        <w:tc>
          <w:tcPr>
            <w:tcW w:w="3402" w:type="dxa"/>
            <w:vAlign w:val="center"/>
          </w:tcPr>
          <w:p>
            <w:pPr>
              <w:pStyle w:val="18"/>
            </w:pPr>
            <w:r>
              <w:t>支出总计</w:t>
            </w:r>
          </w:p>
        </w:tc>
        <w:tc>
          <w:tcPr>
            <w:tcW w:w="1474" w:type="dxa"/>
            <w:vAlign w:val="center"/>
          </w:tcPr>
          <w:p>
            <w:pPr>
              <w:pStyle w:val="19"/>
            </w:pPr>
            <w:r>
              <w:t>138.50</w:t>
            </w:r>
          </w:p>
        </w:tc>
        <w:tc>
          <w:tcPr>
            <w:tcW w:w="1474" w:type="dxa"/>
            <w:vAlign w:val="center"/>
          </w:tcPr>
          <w:p>
            <w:pPr>
              <w:pStyle w:val="19"/>
            </w:pPr>
            <w:r>
              <w:t>138.50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542006承德市粮油质量检测中心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138.50</w:t>
            </w:r>
          </w:p>
        </w:tc>
        <w:tc>
          <w:tcPr>
            <w:tcW w:w="2551" w:type="dxa"/>
            <w:vAlign w:val="center"/>
          </w:tcPr>
          <w:p>
            <w:pPr>
              <w:pStyle w:val="19"/>
            </w:pPr>
            <w:r>
              <w:t>113.50</w:t>
            </w:r>
          </w:p>
        </w:tc>
        <w:tc>
          <w:tcPr>
            <w:tcW w:w="2551" w:type="dxa"/>
            <w:vAlign w:val="center"/>
          </w:tcPr>
          <w:p>
            <w:pPr>
              <w:pStyle w:val="19"/>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24.02</w:t>
            </w:r>
          </w:p>
        </w:tc>
        <w:tc>
          <w:tcPr>
            <w:tcW w:w="2551" w:type="dxa"/>
            <w:vAlign w:val="center"/>
          </w:tcPr>
          <w:p>
            <w:pPr>
              <w:pStyle w:val="15"/>
            </w:pPr>
            <w:r>
              <w:t>24.02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24.02</w:t>
            </w:r>
          </w:p>
        </w:tc>
        <w:tc>
          <w:tcPr>
            <w:tcW w:w="2551" w:type="dxa"/>
            <w:vAlign w:val="center"/>
          </w:tcPr>
          <w:p>
            <w:pPr>
              <w:pStyle w:val="15"/>
            </w:pPr>
            <w:r>
              <w:t>24.02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14.88</w:t>
            </w:r>
          </w:p>
        </w:tc>
        <w:tc>
          <w:tcPr>
            <w:tcW w:w="2551" w:type="dxa"/>
            <w:vAlign w:val="center"/>
          </w:tcPr>
          <w:p>
            <w:pPr>
              <w:pStyle w:val="15"/>
            </w:pPr>
            <w:r>
              <w:t>14.88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9.14</w:t>
            </w:r>
          </w:p>
        </w:tc>
        <w:tc>
          <w:tcPr>
            <w:tcW w:w="2551" w:type="dxa"/>
            <w:vAlign w:val="center"/>
          </w:tcPr>
          <w:p>
            <w:pPr>
              <w:pStyle w:val="15"/>
            </w:pPr>
            <w:r>
              <w:t>9.14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4.15</w:t>
            </w:r>
          </w:p>
        </w:tc>
        <w:tc>
          <w:tcPr>
            <w:tcW w:w="2551" w:type="dxa"/>
            <w:vAlign w:val="center"/>
          </w:tcPr>
          <w:p>
            <w:pPr>
              <w:pStyle w:val="15"/>
            </w:pPr>
            <w:r>
              <w:t>4.15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4.15</w:t>
            </w:r>
          </w:p>
        </w:tc>
        <w:tc>
          <w:tcPr>
            <w:tcW w:w="2551" w:type="dxa"/>
            <w:vAlign w:val="center"/>
          </w:tcPr>
          <w:p>
            <w:pPr>
              <w:pStyle w:val="15"/>
            </w:pPr>
            <w:r>
              <w:t>4.15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3.65</w:t>
            </w:r>
          </w:p>
        </w:tc>
        <w:tc>
          <w:tcPr>
            <w:tcW w:w="2551" w:type="dxa"/>
            <w:vAlign w:val="center"/>
          </w:tcPr>
          <w:p>
            <w:pPr>
              <w:pStyle w:val="15"/>
            </w:pPr>
            <w:r>
              <w:t>3.65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0.50</w:t>
            </w:r>
          </w:p>
        </w:tc>
        <w:tc>
          <w:tcPr>
            <w:tcW w:w="2551" w:type="dxa"/>
            <w:vAlign w:val="center"/>
          </w:tcPr>
          <w:p>
            <w:pPr>
              <w:pStyle w:val="15"/>
            </w:pPr>
            <w:r>
              <w:t>0.50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7.91</w:t>
            </w:r>
          </w:p>
        </w:tc>
        <w:tc>
          <w:tcPr>
            <w:tcW w:w="2551" w:type="dxa"/>
            <w:vAlign w:val="center"/>
          </w:tcPr>
          <w:p>
            <w:pPr>
              <w:pStyle w:val="15"/>
            </w:pPr>
            <w:r>
              <w:t>7.91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7.91</w:t>
            </w:r>
          </w:p>
        </w:tc>
        <w:tc>
          <w:tcPr>
            <w:tcW w:w="2551" w:type="dxa"/>
            <w:vAlign w:val="center"/>
          </w:tcPr>
          <w:p>
            <w:pPr>
              <w:pStyle w:val="15"/>
            </w:pPr>
            <w:r>
              <w:t>7.91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7.91</w:t>
            </w:r>
          </w:p>
        </w:tc>
        <w:tc>
          <w:tcPr>
            <w:tcW w:w="2551" w:type="dxa"/>
            <w:vAlign w:val="center"/>
          </w:tcPr>
          <w:p>
            <w:pPr>
              <w:pStyle w:val="15"/>
            </w:pPr>
            <w:r>
              <w:t>7.91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222</w:t>
            </w:r>
          </w:p>
        </w:tc>
        <w:tc>
          <w:tcPr>
            <w:tcW w:w="4535" w:type="dxa"/>
            <w:vAlign w:val="center"/>
          </w:tcPr>
          <w:p>
            <w:pPr>
              <w:pStyle w:val="16"/>
            </w:pPr>
            <w:r>
              <w:t>粮油物资储备支出</w:t>
            </w:r>
          </w:p>
        </w:tc>
        <w:tc>
          <w:tcPr>
            <w:tcW w:w="2551" w:type="dxa"/>
            <w:vAlign w:val="center"/>
          </w:tcPr>
          <w:p>
            <w:pPr>
              <w:pStyle w:val="15"/>
            </w:pPr>
            <w:r>
              <w:t>102.42</w:t>
            </w:r>
          </w:p>
        </w:tc>
        <w:tc>
          <w:tcPr>
            <w:tcW w:w="2551" w:type="dxa"/>
            <w:vAlign w:val="center"/>
          </w:tcPr>
          <w:p>
            <w:pPr>
              <w:pStyle w:val="15"/>
            </w:pPr>
            <w:r>
              <w:t>77.42</w:t>
            </w:r>
          </w:p>
        </w:tc>
        <w:tc>
          <w:tcPr>
            <w:tcW w:w="2551"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22201</w:t>
            </w:r>
          </w:p>
        </w:tc>
        <w:tc>
          <w:tcPr>
            <w:tcW w:w="4535" w:type="dxa"/>
            <w:vAlign w:val="center"/>
          </w:tcPr>
          <w:p>
            <w:pPr>
              <w:pStyle w:val="16"/>
            </w:pPr>
            <w:r>
              <w:t>粮油物资事务</w:t>
            </w:r>
          </w:p>
        </w:tc>
        <w:tc>
          <w:tcPr>
            <w:tcW w:w="2551" w:type="dxa"/>
            <w:vAlign w:val="center"/>
          </w:tcPr>
          <w:p>
            <w:pPr>
              <w:pStyle w:val="15"/>
            </w:pPr>
            <w:r>
              <w:t>102.42</w:t>
            </w:r>
          </w:p>
        </w:tc>
        <w:tc>
          <w:tcPr>
            <w:tcW w:w="2551" w:type="dxa"/>
            <w:vAlign w:val="center"/>
          </w:tcPr>
          <w:p>
            <w:pPr>
              <w:pStyle w:val="15"/>
            </w:pPr>
            <w:r>
              <w:t>77.42</w:t>
            </w:r>
          </w:p>
        </w:tc>
        <w:tc>
          <w:tcPr>
            <w:tcW w:w="2551"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2220106</w:t>
            </w:r>
          </w:p>
        </w:tc>
        <w:tc>
          <w:tcPr>
            <w:tcW w:w="4535" w:type="dxa"/>
            <w:vAlign w:val="center"/>
          </w:tcPr>
          <w:p>
            <w:pPr>
              <w:pStyle w:val="16"/>
            </w:pPr>
            <w:r>
              <w:t>专项业务活动</w:t>
            </w:r>
          </w:p>
        </w:tc>
        <w:tc>
          <w:tcPr>
            <w:tcW w:w="2551" w:type="dxa"/>
            <w:vAlign w:val="center"/>
          </w:tcPr>
          <w:p>
            <w:pPr>
              <w:pStyle w:val="15"/>
            </w:pPr>
            <w:r>
              <w:t>25.00</w:t>
            </w:r>
          </w:p>
        </w:tc>
        <w:tc>
          <w:tcPr>
            <w:tcW w:w="2551" w:type="dxa"/>
            <w:vAlign w:val="center"/>
          </w:tcPr>
          <w:p>
            <w:pPr>
              <w:pStyle w:val="15"/>
            </w:pPr>
          </w:p>
        </w:tc>
        <w:tc>
          <w:tcPr>
            <w:tcW w:w="2551"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2220150</w:t>
            </w:r>
          </w:p>
        </w:tc>
        <w:tc>
          <w:tcPr>
            <w:tcW w:w="4535" w:type="dxa"/>
            <w:vAlign w:val="center"/>
          </w:tcPr>
          <w:p>
            <w:pPr>
              <w:pStyle w:val="16"/>
            </w:pPr>
            <w:r>
              <w:t>事业运行</w:t>
            </w:r>
          </w:p>
        </w:tc>
        <w:tc>
          <w:tcPr>
            <w:tcW w:w="2551" w:type="dxa"/>
            <w:vAlign w:val="center"/>
          </w:tcPr>
          <w:p>
            <w:pPr>
              <w:pStyle w:val="15"/>
            </w:pPr>
            <w:r>
              <w:t>77.42</w:t>
            </w:r>
          </w:p>
        </w:tc>
        <w:tc>
          <w:tcPr>
            <w:tcW w:w="2551" w:type="dxa"/>
            <w:vAlign w:val="center"/>
          </w:tcPr>
          <w:p>
            <w:pPr>
              <w:pStyle w:val="15"/>
            </w:pPr>
            <w:r>
              <w:t>77.42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542006承德市粮油质量检测中心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113.50</w:t>
            </w:r>
          </w:p>
        </w:tc>
        <w:tc>
          <w:tcPr>
            <w:tcW w:w="2551" w:type="dxa"/>
            <w:vAlign w:val="center"/>
          </w:tcPr>
          <w:p>
            <w:pPr>
              <w:pStyle w:val="19"/>
            </w:pPr>
            <w:r>
              <w:t>110.26</w:t>
            </w:r>
          </w:p>
        </w:tc>
        <w:tc>
          <w:tcPr>
            <w:tcW w:w="2551" w:type="dxa"/>
            <w:vAlign w:val="center"/>
          </w:tcPr>
          <w:p>
            <w:pPr>
              <w:pStyle w:val="19"/>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96.11</w:t>
            </w:r>
          </w:p>
        </w:tc>
        <w:tc>
          <w:tcPr>
            <w:tcW w:w="2551" w:type="dxa"/>
            <w:vAlign w:val="center"/>
          </w:tcPr>
          <w:p>
            <w:pPr>
              <w:pStyle w:val="15"/>
            </w:pPr>
            <w:r>
              <w:t>96.11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51.84</w:t>
            </w:r>
          </w:p>
        </w:tc>
        <w:tc>
          <w:tcPr>
            <w:tcW w:w="2551" w:type="dxa"/>
            <w:vAlign w:val="center"/>
          </w:tcPr>
          <w:p>
            <w:pPr>
              <w:pStyle w:val="15"/>
            </w:pPr>
            <w:r>
              <w:t>51.84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3.91</w:t>
            </w:r>
          </w:p>
        </w:tc>
        <w:tc>
          <w:tcPr>
            <w:tcW w:w="2551" w:type="dxa"/>
            <w:vAlign w:val="center"/>
          </w:tcPr>
          <w:p>
            <w:pPr>
              <w:pStyle w:val="15"/>
            </w:pPr>
            <w:r>
              <w:t>3.91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8.81</w:t>
            </w:r>
          </w:p>
        </w:tc>
        <w:tc>
          <w:tcPr>
            <w:tcW w:w="2551" w:type="dxa"/>
            <w:vAlign w:val="center"/>
          </w:tcPr>
          <w:p>
            <w:pPr>
              <w:pStyle w:val="15"/>
            </w:pPr>
            <w:r>
              <w:t>8.81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9.69</w:t>
            </w:r>
          </w:p>
        </w:tc>
        <w:tc>
          <w:tcPr>
            <w:tcW w:w="2551" w:type="dxa"/>
            <w:vAlign w:val="center"/>
          </w:tcPr>
          <w:p>
            <w:pPr>
              <w:pStyle w:val="15"/>
            </w:pPr>
            <w:r>
              <w:t>9.69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9.14</w:t>
            </w:r>
          </w:p>
        </w:tc>
        <w:tc>
          <w:tcPr>
            <w:tcW w:w="2551" w:type="dxa"/>
            <w:vAlign w:val="center"/>
          </w:tcPr>
          <w:p>
            <w:pPr>
              <w:pStyle w:val="15"/>
            </w:pPr>
            <w:r>
              <w:t>9.14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3.38</w:t>
            </w:r>
          </w:p>
        </w:tc>
        <w:tc>
          <w:tcPr>
            <w:tcW w:w="2551" w:type="dxa"/>
            <w:vAlign w:val="center"/>
          </w:tcPr>
          <w:p>
            <w:pPr>
              <w:pStyle w:val="15"/>
            </w:pPr>
            <w:r>
              <w:t>3.38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0.50</w:t>
            </w:r>
          </w:p>
        </w:tc>
        <w:tc>
          <w:tcPr>
            <w:tcW w:w="2551" w:type="dxa"/>
            <w:vAlign w:val="center"/>
          </w:tcPr>
          <w:p>
            <w:pPr>
              <w:pStyle w:val="15"/>
            </w:pPr>
            <w:r>
              <w:t>0.50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0.92</w:t>
            </w:r>
          </w:p>
        </w:tc>
        <w:tc>
          <w:tcPr>
            <w:tcW w:w="2551" w:type="dxa"/>
            <w:vAlign w:val="center"/>
          </w:tcPr>
          <w:p>
            <w:pPr>
              <w:pStyle w:val="15"/>
            </w:pPr>
            <w:r>
              <w:t>0.92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7.91</w:t>
            </w:r>
          </w:p>
        </w:tc>
        <w:tc>
          <w:tcPr>
            <w:tcW w:w="2551" w:type="dxa"/>
            <w:vAlign w:val="center"/>
          </w:tcPr>
          <w:p>
            <w:pPr>
              <w:pStyle w:val="15"/>
            </w:pPr>
            <w:r>
              <w:t>7.91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3.24</w:t>
            </w:r>
          </w:p>
        </w:tc>
        <w:tc>
          <w:tcPr>
            <w:tcW w:w="2551" w:type="dxa"/>
            <w:vAlign w:val="center"/>
          </w:tcPr>
          <w:p>
            <w:pPr>
              <w:pStyle w:val="15"/>
            </w:pPr>
          </w:p>
        </w:tc>
        <w:tc>
          <w:tcPr>
            <w:tcW w:w="2551" w:type="dxa"/>
            <w:vAlign w:val="center"/>
          </w:tcPr>
          <w:p>
            <w:pPr>
              <w:pStyle w:val="15"/>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0.96</w:t>
            </w:r>
          </w:p>
        </w:tc>
        <w:tc>
          <w:tcPr>
            <w:tcW w:w="2551" w:type="dxa"/>
            <w:vAlign w:val="center"/>
          </w:tcPr>
          <w:p>
            <w:pPr>
              <w:pStyle w:val="15"/>
            </w:pPr>
          </w:p>
        </w:tc>
        <w:tc>
          <w:tcPr>
            <w:tcW w:w="2551" w:type="dxa"/>
            <w:vAlign w:val="center"/>
          </w:tcPr>
          <w:p>
            <w:pPr>
              <w:pStyle w:val="15"/>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0.10</w:t>
            </w:r>
          </w:p>
        </w:tc>
        <w:tc>
          <w:tcPr>
            <w:tcW w:w="2551" w:type="dxa"/>
            <w:vAlign w:val="center"/>
          </w:tcPr>
          <w:p>
            <w:pPr>
              <w:pStyle w:val="15"/>
            </w:pPr>
          </w:p>
        </w:tc>
        <w:tc>
          <w:tcPr>
            <w:tcW w:w="2551"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0.10</w:t>
            </w:r>
          </w:p>
        </w:tc>
        <w:tc>
          <w:tcPr>
            <w:tcW w:w="2551" w:type="dxa"/>
            <w:vAlign w:val="center"/>
          </w:tcPr>
          <w:p>
            <w:pPr>
              <w:pStyle w:val="15"/>
            </w:pPr>
          </w:p>
        </w:tc>
        <w:tc>
          <w:tcPr>
            <w:tcW w:w="2551"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0.02</w:t>
            </w:r>
          </w:p>
        </w:tc>
        <w:tc>
          <w:tcPr>
            <w:tcW w:w="2551" w:type="dxa"/>
            <w:vAlign w:val="center"/>
          </w:tcPr>
          <w:p>
            <w:pPr>
              <w:pStyle w:val="15"/>
            </w:pPr>
          </w:p>
        </w:tc>
        <w:tc>
          <w:tcPr>
            <w:tcW w:w="2551" w:type="dxa"/>
            <w:vAlign w:val="center"/>
          </w:tcPr>
          <w:p>
            <w:pPr>
              <w:pStyle w:val="15"/>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0.60</w:t>
            </w:r>
          </w:p>
        </w:tc>
        <w:tc>
          <w:tcPr>
            <w:tcW w:w="2551" w:type="dxa"/>
            <w:vAlign w:val="center"/>
          </w:tcPr>
          <w:p>
            <w:pPr>
              <w:pStyle w:val="15"/>
            </w:pPr>
          </w:p>
        </w:tc>
        <w:tc>
          <w:tcPr>
            <w:tcW w:w="2551"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0.72</w:t>
            </w:r>
          </w:p>
        </w:tc>
        <w:tc>
          <w:tcPr>
            <w:tcW w:w="2551" w:type="dxa"/>
            <w:vAlign w:val="center"/>
          </w:tcPr>
          <w:p>
            <w:pPr>
              <w:pStyle w:val="15"/>
            </w:pPr>
          </w:p>
        </w:tc>
        <w:tc>
          <w:tcPr>
            <w:tcW w:w="2551" w:type="dxa"/>
            <w:vAlign w:val="center"/>
          </w:tcPr>
          <w:p>
            <w:pPr>
              <w:pStyle w:val="15"/>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0.74</w:t>
            </w:r>
          </w:p>
        </w:tc>
        <w:tc>
          <w:tcPr>
            <w:tcW w:w="2551" w:type="dxa"/>
            <w:vAlign w:val="center"/>
          </w:tcPr>
          <w:p>
            <w:pPr>
              <w:pStyle w:val="15"/>
            </w:pPr>
          </w:p>
        </w:tc>
        <w:tc>
          <w:tcPr>
            <w:tcW w:w="2551" w:type="dxa"/>
            <w:vAlign w:val="center"/>
          </w:tcPr>
          <w:p>
            <w:pPr>
              <w:pStyle w:val="15"/>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14.16</w:t>
            </w:r>
          </w:p>
        </w:tc>
        <w:tc>
          <w:tcPr>
            <w:tcW w:w="2551" w:type="dxa"/>
            <w:vAlign w:val="center"/>
          </w:tcPr>
          <w:p>
            <w:pPr>
              <w:pStyle w:val="15"/>
            </w:pPr>
            <w:r>
              <w:t>14.16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13.38</w:t>
            </w:r>
          </w:p>
        </w:tc>
        <w:tc>
          <w:tcPr>
            <w:tcW w:w="2551" w:type="dxa"/>
            <w:vAlign w:val="center"/>
          </w:tcPr>
          <w:p>
            <w:pPr>
              <w:pStyle w:val="15"/>
            </w:pPr>
            <w:r>
              <w:t>13.38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0.78</w:t>
            </w:r>
          </w:p>
        </w:tc>
        <w:tc>
          <w:tcPr>
            <w:tcW w:w="2551" w:type="dxa"/>
            <w:vAlign w:val="center"/>
          </w:tcPr>
          <w:p>
            <w:pPr>
              <w:pStyle w:val="15"/>
            </w:pPr>
            <w:r>
              <w:t>0.78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542006承德市粮油质量检测中心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542006承德市粮油质量检测中心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542006承德市粮油质量检测中心</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5"/>
            </w:pPr>
            <w:r>
              <w:t>0.02</w:t>
            </w:r>
          </w:p>
        </w:tc>
        <w:tc>
          <w:tcPr>
            <w:tcW w:w="2381" w:type="dxa"/>
            <w:vAlign w:val="center"/>
          </w:tcPr>
          <w:p>
            <w:pPr>
              <w:pStyle w:val="15"/>
            </w:pPr>
            <w:r>
              <w:t>0.02</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r>
              <w:t>0.02</w:t>
            </w:r>
          </w:p>
        </w:tc>
        <w:tc>
          <w:tcPr>
            <w:tcW w:w="2381" w:type="dxa"/>
            <w:vAlign w:val="center"/>
          </w:tcPr>
          <w:p>
            <w:pPr>
              <w:pStyle w:val="15"/>
            </w:pPr>
            <w:r>
              <w:t>0.02</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 xml:space="preserve">一、因公出国（境）费          </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r>
              <w:t>0.02</w:t>
            </w:r>
          </w:p>
        </w:tc>
        <w:tc>
          <w:tcPr>
            <w:tcW w:w="2381" w:type="dxa"/>
            <w:vAlign w:val="center"/>
          </w:tcPr>
          <w:p>
            <w:pPr>
              <w:pStyle w:val="15"/>
            </w:pPr>
            <w:r>
              <w:t>0.02</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承德市粮油质量检测中心2023年单位预算信息公开情况说明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按照《中华人民共和国预算法》、《地方预决算公开操作规程》和《关于进一步推进预算公开工作的实施意见》规定，现将承德市粮油质量检测中心2023年单位预算公开如下：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根据国家和各级政府的法规及文件要求，我中心承担着政策性粮油的检验职能。</w:t>
      </w:r>
    </w:p>
    <w:p>
      <w:pPr>
        <w:pStyle w:val="29"/>
      </w:pPr>
      <w:r>
        <w:t>（1）承德市粮油质量检测中心在发改委的领导下，在全市范围内全面贯彻执行《粮食流通管理条例》、</w:t>
      </w:r>
      <w:bookmarkStart w:id="1" w:name="_GoBack"/>
      <w:r>
        <w:rPr>
          <w:rFonts w:hint="eastAsia"/>
          <w:lang w:eastAsia="zh-CN"/>
        </w:rPr>
        <w:t>《</w:t>
      </w:r>
      <w:r>
        <w:rPr>
          <w:rFonts w:hint="eastAsia"/>
          <w:lang w:val="en-US" w:eastAsia="zh-CN"/>
        </w:rPr>
        <w:t>中华人</w:t>
      </w:r>
      <w:bookmarkEnd w:id="1"/>
      <w:r>
        <w:rPr>
          <w:rFonts w:hint="eastAsia"/>
          <w:lang w:val="en-US" w:eastAsia="zh-CN"/>
        </w:rPr>
        <w:t>民共和国产品</w:t>
      </w:r>
      <w:r>
        <w:rPr>
          <w:rFonts w:hint="eastAsia"/>
        </w:rPr>
        <w:t>质量法》、《</w:t>
      </w:r>
      <w:r>
        <w:rPr>
          <w:rFonts w:hint="eastAsia"/>
          <w:lang w:val="en-US" w:eastAsia="zh-CN"/>
        </w:rPr>
        <w:t>中华人民共和国</w:t>
      </w:r>
      <w:r>
        <w:rPr>
          <w:rFonts w:hint="eastAsia"/>
        </w:rPr>
        <w:t>计量法》、《</w:t>
      </w:r>
      <w:r>
        <w:rPr>
          <w:rFonts w:hint="eastAsia"/>
          <w:lang w:val="en-US" w:eastAsia="zh-CN"/>
        </w:rPr>
        <w:t>中华人民共和国食品安全</w:t>
      </w:r>
      <w:r>
        <w:rPr>
          <w:rFonts w:hint="eastAsia"/>
        </w:rPr>
        <w:t>法》</w:t>
      </w:r>
      <w:r>
        <w:t>。负责全市政策性粮油收购、储存和流通环节的质量、 卫生检测工作。依法组织开展粮油质量和卫生监督抽查与检测，粮食收购质量调查和品质测报工作。</w:t>
      </w:r>
    </w:p>
    <w:p>
      <w:pPr>
        <w:pStyle w:val="29"/>
      </w:pPr>
      <w:r>
        <w:t>（2）为确保广大消费者吃上安全、放心的粮油食品，坚持质量第一的原则，承担储备粮的质量定期检查、市场粮油产品的质量监管、监测、原粮卫生调查和品质测报以及粮食交易的公平性认证。</w:t>
      </w:r>
    </w:p>
    <w:p>
      <w:pPr>
        <w:pStyle w:val="29"/>
      </w:pPr>
      <w:r>
        <w:t>（3）推行全面质量管理的方针，为地方政府和执法监督部门加强粮油产品质量管理，提供粮油产品准确、公正、权威的检测数据服务。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承德市粮油质量检测中心</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r>
        <w:t>（一）收入说明</w:t>
      </w:r>
    </w:p>
    <w:p>
      <w:pPr>
        <w:pStyle w:val="30"/>
      </w:pPr>
      <w:r>
        <w:t>反映本单位当年全部收入。2023年预算收入138.50万元，其中：一般公共预算收入138.50万元，基金预算收入0万元，其他来源收入0万元。</w:t>
      </w:r>
    </w:p>
    <w:p>
      <w:pPr>
        <w:pStyle w:val="30"/>
      </w:pPr>
      <w:r>
        <w:t>（二）支出说明</w:t>
      </w:r>
    </w:p>
    <w:p>
      <w:pPr>
        <w:pStyle w:val="30"/>
      </w:pPr>
      <w:r>
        <w:t>收支预算总表支出栏、基本支出表、项目支出表按经济分类和支出功能分类科目编制，反映</w:t>
      </w:r>
      <w:r>
        <w:rPr>
          <w:rFonts w:hint="eastAsia"/>
        </w:rPr>
        <w:t>承德市粮油质量检测中心</w:t>
      </w:r>
      <w:r>
        <w:t>2023年度单位预算中支出预算的总体情况。2023年支出预算138.50万元，其中基本支出113.50万元，包括人员经费110.26万元和日常公用经费3.24万元；项目支出25万元，其中本级支出138.50万元，对下补助0万元,其他支出0万元。</w:t>
      </w:r>
    </w:p>
    <w:p>
      <w:pPr>
        <w:pStyle w:val="30"/>
      </w:pPr>
      <w:r>
        <w:t>（三）比上年增减情况</w:t>
      </w:r>
    </w:p>
    <w:p>
      <w:pPr>
        <w:pStyle w:val="30"/>
      </w:pPr>
      <w:r>
        <w:t>2023年预算收支安排138.50万元，较2022年预算减少7.11万元，其中：基本支出减少7.11万元，主要为减少人员经费支出6.97万元；公用经费支出0.14万元；项目支出较2022年实际安排减少0万元，主要本年度项目减少。</w:t>
      </w:r>
    </w:p>
    <w:p>
      <w:pPr>
        <w:pStyle w:val="30"/>
      </w:pPr>
    </w:p>
    <w:p>
      <w:pPr>
        <w:pStyle w:val="30"/>
      </w:pP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2023年，我单位机关运行经费共计安排3.24万元，主要用于办公费0.96万元、邮电费0.1万元、差旅费0.1万元、公务接待费0.02万元、工会经费0.60万元、福利费0.72万元、其他商品和服务支出0.74万元。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2023年我单位“三公”经费公共预算财政拨款预算0.02万元，比上年减少0.01万元，同比下降33.33%。我单位“三公”经费变动主要原因分别是：公务接待费减少。</w:t>
      </w:r>
    </w:p>
    <w:p>
      <w:pPr>
        <w:pStyle w:val="32"/>
      </w:pPr>
      <w:r>
        <w:t>具体支出情况如下：</w:t>
      </w:r>
    </w:p>
    <w:p>
      <w:pPr>
        <w:pStyle w:val="32"/>
      </w:pPr>
      <w:r>
        <w:t>1.因公出国（境）费0万元，同比无增减变化。</w:t>
      </w:r>
    </w:p>
    <w:p>
      <w:pPr>
        <w:pStyle w:val="32"/>
      </w:pPr>
      <w:r>
        <w:t>2.公务用车购置及运行维护费0万元，同比无增减变化。</w:t>
      </w:r>
    </w:p>
    <w:p>
      <w:pPr>
        <w:pStyle w:val="32"/>
      </w:pPr>
      <w:r>
        <w:t>（1）公务用车购置0万元，同比无增减变化。</w:t>
      </w:r>
    </w:p>
    <w:p>
      <w:pPr>
        <w:pStyle w:val="32"/>
      </w:pPr>
      <w:r>
        <w:t>（2）公务用车运行维护费0万元，同比无增减变化。</w:t>
      </w:r>
    </w:p>
    <w:p>
      <w:pPr>
        <w:pStyle w:val="32"/>
      </w:pPr>
      <w:r>
        <w:t>3.公务接待费0.02万元，同比减少0.01万元，同比减少33.33%，减少的主要原因是：</w:t>
      </w:r>
      <w:r>
        <w:rPr>
          <w:rFonts w:hint="eastAsia"/>
          <w:lang w:eastAsia="zh-CN"/>
        </w:rPr>
        <w:t>本</w:t>
      </w:r>
      <w:r>
        <w:t>年度公务接待任务减少。</w:t>
      </w:r>
    </w:p>
    <w:p>
      <w:pPr>
        <w:pStyle w:val="32"/>
      </w:pPr>
    </w:p>
    <w:p>
      <w:pPr>
        <w:pStyle w:val="32"/>
      </w:pPr>
    </w:p>
    <w:p>
      <w:pPr>
        <w:pStyle w:val="32"/>
      </w:pPr>
    </w:p>
    <w:p>
      <w:pPr>
        <w:pStyle w:val="32"/>
      </w:pPr>
    </w:p>
    <w:p>
      <w:pPr>
        <w:pStyle w:val="32"/>
      </w:pPr>
    </w:p>
    <w:p>
      <w:pPr>
        <w:spacing w:before="10" w:after="10"/>
        <w:ind w:firstLine="960" w:firstLineChars="30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1、2023年粮食质量检验监测经费绩效目标表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1.完成全市政策粮油收购、储存和流通环节的质量、卫生检测工作；完成政策性粮油卫生监督抽查与监测，粮食收获质量调查和品质测报工作，保障全市粮食质量安全。</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实际支出金额/预算下达数*100%</w:t>
            </w:r>
          </w:p>
        </w:tc>
        <w:tc>
          <w:tcPr>
            <w:tcW w:w="2551" w:type="dxa"/>
            <w:vAlign w:val="center"/>
          </w:tcPr>
          <w:p>
            <w:pPr>
              <w:pStyle w:val="16"/>
            </w:pPr>
            <w:r>
              <w:t>≤100%</w:t>
            </w:r>
          </w:p>
        </w:tc>
        <w:tc>
          <w:tcPr>
            <w:tcW w:w="2268" w:type="dxa"/>
            <w:vAlign w:val="center"/>
          </w:tcPr>
          <w:p>
            <w:pPr>
              <w:pStyle w:val="16"/>
            </w:pPr>
            <w:r>
              <w:t>《粮食质量安全监管办法》国家发改委令第42号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检测数量完成率</w:t>
            </w:r>
          </w:p>
        </w:tc>
        <w:tc>
          <w:tcPr>
            <w:tcW w:w="2835" w:type="dxa"/>
            <w:vAlign w:val="center"/>
          </w:tcPr>
          <w:p>
            <w:pPr>
              <w:pStyle w:val="16"/>
            </w:pPr>
            <w:r>
              <w:t>实际完成检测数量/上级下达粮食安全检验数量*100%</w:t>
            </w:r>
          </w:p>
        </w:tc>
        <w:tc>
          <w:tcPr>
            <w:tcW w:w="2551" w:type="dxa"/>
            <w:vAlign w:val="center"/>
          </w:tcPr>
          <w:p>
            <w:pPr>
              <w:pStyle w:val="16"/>
            </w:pPr>
            <w:r>
              <w:t>≤100%</w:t>
            </w:r>
          </w:p>
        </w:tc>
        <w:tc>
          <w:tcPr>
            <w:tcW w:w="2268" w:type="dxa"/>
            <w:vAlign w:val="center"/>
          </w:tcPr>
          <w:p>
            <w:pPr>
              <w:pStyle w:val="16"/>
            </w:pPr>
            <w:r>
              <w:t>《粮食质量安全监管办法》国家发改委令第42号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检验准确率</w:t>
            </w:r>
          </w:p>
        </w:tc>
        <w:tc>
          <w:tcPr>
            <w:tcW w:w="2835" w:type="dxa"/>
            <w:vAlign w:val="center"/>
          </w:tcPr>
          <w:p>
            <w:pPr>
              <w:pStyle w:val="16"/>
            </w:pPr>
            <w:r>
              <w:t>样品检验数据是否严格、准确</w:t>
            </w:r>
          </w:p>
        </w:tc>
        <w:tc>
          <w:tcPr>
            <w:tcW w:w="2551" w:type="dxa"/>
            <w:vAlign w:val="center"/>
          </w:tcPr>
          <w:p>
            <w:pPr>
              <w:pStyle w:val="16"/>
            </w:pPr>
            <w:r>
              <w:t>≥98%</w:t>
            </w:r>
          </w:p>
        </w:tc>
        <w:tc>
          <w:tcPr>
            <w:tcW w:w="2268" w:type="dxa"/>
            <w:vAlign w:val="center"/>
          </w:tcPr>
          <w:p>
            <w:pPr>
              <w:pStyle w:val="16"/>
            </w:pPr>
            <w:r>
              <w:t>《粮食质量安全监管办法》国家发改委令第42号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检验及时性</w:t>
            </w:r>
          </w:p>
        </w:tc>
        <w:tc>
          <w:tcPr>
            <w:tcW w:w="2835" w:type="dxa"/>
            <w:vAlign w:val="center"/>
          </w:tcPr>
          <w:p>
            <w:pPr>
              <w:pStyle w:val="16"/>
            </w:pPr>
            <w:r>
              <w:t>按时完成检测任务，不延期。</w:t>
            </w:r>
          </w:p>
        </w:tc>
        <w:tc>
          <w:tcPr>
            <w:tcW w:w="2551" w:type="dxa"/>
            <w:vAlign w:val="center"/>
          </w:tcPr>
          <w:p>
            <w:pPr>
              <w:pStyle w:val="16"/>
            </w:pPr>
            <w:r>
              <w:t>及时</w:t>
            </w:r>
          </w:p>
        </w:tc>
        <w:tc>
          <w:tcPr>
            <w:tcW w:w="2268" w:type="dxa"/>
            <w:vAlign w:val="center"/>
          </w:tcPr>
          <w:p>
            <w:pPr>
              <w:pStyle w:val="16"/>
            </w:pPr>
            <w:r>
              <w:t>《粮食质量安全监管办法》国家发改委令第42号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监测企业数</w:t>
            </w:r>
          </w:p>
        </w:tc>
        <w:tc>
          <w:tcPr>
            <w:tcW w:w="2835" w:type="dxa"/>
            <w:vAlign w:val="center"/>
          </w:tcPr>
          <w:p>
            <w:pPr>
              <w:pStyle w:val="16"/>
            </w:pPr>
            <w:r>
              <w:t>检测辖区企业家数</w:t>
            </w:r>
          </w:p>
        </w:tc>
        <w:tc>
          <w:tcPr>
            <w:tcW w:w="2551" w:type="dxa"/>
            <w:vAlign w:val="center"/>
          </w:tcPr>
          <w:p>
            <w:pPr>
              <w:pStyle w:val="16"/>
            </w:pPr>
            <w:r>
              <w:t>≥3家</w:t>
            </w:r>
          </w:p>
        </w:tc>
        <w:tc>
          <w:tcPr>
            <w:tcW w:w="2268" w:type="dxa"/>
            <w:vAlign w:val="center"/>
          </w:tcPr>
          <w:p>
            <w:pPr>
              <w:pStyle w:val="16"/>
            </w:pPr>
            <w:r>
              <w:t>粮食质量安全监管办法》国家发改委令第42号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满足生态环保要求</w:t>
            </w:r>
          </w:p>
        </w:tc>
        <w:tc>
          <w:tcPr>
            <w:tcW w:w="2835" w:type="dxa"/>
            <w:vAlign w:val="center"/>
          </w:tcPr>
          <w:p>
            <w:pPr>
              <w:pStyle w:val="16"/>
            </w:pPr>
            <w:r>
              <w:t>按环保要求处理废弃物</w:t>
            </w:r>
          </w:p>
        </w:tc>
        <w:tc>
          <w:tcPr>
            <w:tcW w:w="2551" w:type="dxa"/>
            <w:vAlign w:val="center"/>
          </w:tcPr>
          <w:p>
            <w:pPr>
              <w:pStyle w:val="16"/>
            </w:pPr>
            <w:r>
              <w:t>废弃物进行有效处理</w:t>
            </w:r>
          </w:p>
        </w:tc>
        <w:tc>
          <w:tcPr>
            <w:tcW w:w="2268" w:type="dxa"/>
            <w:vAlign w:val="center"/>
          </w:tcPr>
          <w:p>
            <w:pPr>
              <w:pStyle w:val="16"/>
            </w:pPr>
            <w:r>
              <w:t>《废弃物处理合同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满足主管部门需要</w:t>
            </w:r>
          </w:p>
        </w:tc>
        <w:tc>
          <w:tcPr>
            <w:tcW w:w="2835" w:type="dxa"/>
            <w:vAlign w:val="center"/>
          </w:tcPr>
          <w:p>
            <w:pPr>
              <w:pStyle w:val="16"/>
            </w:pPr>
            <w:r>
              <w:t>按时为主管部门提供粮食质量检测报告和检测数据</w:t>
            </w:r>
          </w:p>
        </w:tc>
        <w:tc>
          <w:tcPr>
            <w:tcW w:w="2551" w:type="dxa"/>
            <w:vAlign w:val="center"/>
          </w:tcPr>
          <w:p>
            <w:pPr>
              <w:pStyle w:val="16"/>
            </w:pPr>
            <w:r>
              <w:t>满足</w:t>
            </w:r>
          </w:p>
        </w:tc>
        <w:tc>
          <w:tcPr>
            <w:tcW w:w="2268" w:type="dxa"/>
            <w:vAlign w:val="center"/>
          </w:tcPr>
          <w:p>
            <w:pPr>
              <w:pStyle w:val="16"/>
            </w:pPr>
            <w:r>
              <w:t>《粮食质量安全监管办法》国家发改委令第42号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服务对象投诉率</w:t>
            </w:r>
          </w:p>
        </w:tc>
        <w:tc>
          <w:tcPr>
            <w:tcW w:w="2835" w:type="dxa"/>
            <w:vAlign w:val="center"/>
          </w:tcPr>
          <w:p>
            <w:pPr>
              <w:pStyle w:val="16"/>
            </w:pPr>
            <w:r>
              <w:t>服务对象对检测结果的投诉数量/全部检测结果数量*100%</w:t>
            </w:r>
          </w:p>
        </w:tc>
        <w:tc>
          <w:tcPr>
            <w:tcW w:w="2551" w:type="dxa"/>
            <w:vAlign w:val="center"/>
          </w:tcPr>
          <w:p>
            <w:pPr>
              <w:pStyle w:val="16"/>
            </w:pPr>
            <w:r>
              <w:t>≤2%</w:t>
            </w:r>
          </w:p>
        </w:tc>
        <w:tc>
          <w:tcPr>
            <w:tcW w:w="2268" w:type="dxa"/>
            <w:vAlign w:val="center"/>
          </w:tcPr>
          <w:p>
            <w:pPr>
              <w:pStyle w:val="16"/>
            </w:pPr>
            <w:r>
              <w:t>《粮食质量安全监管办法》国家发改委令第42号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2023年，承德市粮油质量检测中心安排政府采购预算1.20万元。具体内容见下表。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13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1"/>
        <w:gridCol w:w="682"/>
        <w:gridCol w:w="801"/>
        <w:gridCol w:w="801"/>
        <w:gridCol w:w="500"/>
        <w:gridCol w:w="600"/>
        <w:gridCol w:w="604"/>
        <w:gridCol w:w="681"/>
        <w:gridCol w:w="681"/>
        <w:gridCol w:w="681"/>
        <w:gridCol w:w="681"/>
        <w:gridCol w:w="681"/>
        <w:gridCol w:w="681"/>
        <w:gridCol w:w="681"/>
        <w:gridCol w:w="682"/>
        <w:gridCol w:w="6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8" w:hRule="atLeast"/>
          <w:tblHeader/>
          <w:jc w:val="center"/>
        </w:trPr>
        <w:tc>
          <w:tcPr>
            <w:tcW w:w="5189" w:type="dxa"/>
            <w:gridSpan w:val="7"/>
            <w:tcBorders>
              <w:top w:val="single" w:color="FFFFFF" w:sz="6" w:space="0"/>
              <w:left w:val="single" w:color="FFFFFF" w:sz="6" w:space="0"/>
              <w:right w:val="single" w:color="FFFFFF" w:sz="6" w:space="0"/>
            </w:tcBorders>
            <w:vAlign w:val="center"/>
          </w:tcPr>
          <w:p>
            <w:pPr>
              <w:pStyle w:val="13"/>
            </w:pPr>
            <w:r>
              <w:t>542006承德市粮油质量检测中心</w:t>
            </w:r>
          </w:p>
        </w:tc>
        <w:tc>
          <w:tcPr>
            <w:tcW w:w="6130"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3" w:hRule="atLeast"/>
          <w:tblHeader/>
          <w:jc w:val="center"/>
        </w:trPr>
        <w:tc>
          <w:tcPr>
            <w:tcW w:w="1883" w:type="dxa"/>
            <w:gridSpan w:val="2"/>
            <w:vAlign w:val="center"/>
          </w:tcPr>
          <w:p>
            <w:pPr>
              <w:pStyle w:val="14"/>
            </w:pPr>
            <w:r>
              <w:t>政府采购项目来源</w:t>
            </w:r>
          </w:p>
        </w:tc>
        <w:tc>
          <w:tcPr>
            <w:tcW w:w="801" w:type="dxa"/>
            <w:vMerge w:val="restart"/>
            <w:vAlign w:val="center"/>
          </w:tcPr>
          <w:p>
            <w:pPr>
              <w:pStyle w:val="14"/>
            </w:pPr>
            <w:r>
              <w:t>采购物品名称</w:t>
            </w:r>
          </w:p>
        </w:tc>
        <w:tc>
          <w:tcPr>
            <w:tcW w:w="801" w:type="dxa"/>
            <w:vMerge w:val="restart"/>
            <w:vAlign w:val="center"/>
          </w:tcPr>
          <w:p>
            <w:pPr>
              <w:pStyle w:val="14"/>
            </w:pPr>
            <w:r>
              <w:t>政府采购目录序号</w:t>
            </w:r>
          </w:p>
        </w:tc>
        <w:tc>
          <w:tcPr>
            <w:tcW w:w="500" w:type="dxa"/>
            <w:vMerge w:val="restart"/>
            <w:vAlign w:val="center"/>
          </w:tcPr>
          <w:p>
            <w:pPr>
              <w:pStyle w:val="14"/>
            </w:pPr>
            <w:r>
              <w:t>计量  单位</w:t>
            </w:r>
          </w:p>
        </w:tc>
        <w:tc>
          <w:tcPr>
            <w:tcW w:w="600" w:type="dxa"/>
            <w:vMerge w:val="restart"/>
            <w:vAlign w:val="center"/>
          </w:tcPr>
          <w:p>
            <w:pPr>
              <w:pStyle w:val="14"/>
            </w:pPr>
            <w:r>
              <w:t>数量</w:t>
            </w:r>
          </w:p>
        </w:tc>
        <w:tc>
          <w:tcPr>
            <w:tcW w:w="604" w:type="dxa"/>
            <w:vMerge w:val="restart"/>
            <w:vAlign w:val="center"/>
          </w:tcPr>
          <w:p>
            <w:pPr>
              <w:pStyle w:val="14"/>
            </w:pPr>
            <w:r>
              <w:t>单价</w:t>
            </w:r>
          </w:p>
        </w:tc>
        <w:tc>
          <w:tcPr>
            <w:tcW w:w="5449" w:type="dxa"/>
            <w:gridSpan w:val="8"/>
            <w:vAlign w:val="center"/>
          </w:tcPr>
          <w:p>
            <w:pPr>
              <w:pStyle w:val="14"/>
            </w:pPr>
            <w:r>
              <w:t>政府采购金额（当年部门预算安排资金）</w:t>
            </w:r>
          </w:p>
        </w:tc>
        <w:tc>
          <w:tcPr>
            <w:tcW w:w="681"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71" w:hRule="atLeast"/>
          <w:tblHeader/>
          <w:jc w:val="center"/>
        </w:trPr>
        <w:tc>
          <w:tcPr>
            <w:tcW w:w="1201" w:type="dxa"/>
            <w:vAlign w:val="center"/>
          </w:tcPr>
          <w:p>
            <w:pPr>
              <w:pStyle w:val="14"/>
            </w:pPr>
            <w:r>
              <w:t>项目名称</w:t>
            </w:r>
          </w:p>
        </w:tc>
        <w:tc>
          <w:tcPr>
            <w:tcW w:w="682" w:type="dxa"/>
            <w:vAlign w:val="center"/>
          </w:tcPr>
          <w:p>
            <w:pPr>
              <w:pStyle w:val="14"/>
            </w:pPr>
            <w:r>
              <w:t>预算    资金</w:t>
            </w:r>
          </w:p>
        </w:tc>
        <w:tc>
          <w:tcPr>
            <w:tcW w:w="801" w:type="dxa"/>
            <w:vMerge w:val="continue"/>
          </w:tcPr>
          <w:p/>
        </w:tc>
        <w:tc>
          <w:tcPr>
            <w:tcW w:w="801" w:type="dxa"/>
            <w:vMerge w:val="continue"/>
          </w:tcPr>
          <w:p/>
        </w:tc>
        <w:tc>
          <w:tcPr>
            <w:tcW w:w="500" w:type="dxa"/>
            <w:vMerge w:val="continue"/>
          </w:tcPr>
          <w:p/>
        </w:tc>
        <w:tc>
          <w:tcPr>
            <w:tcW w:w="600" w:type="dxa"/>
            <w:vMerge w:val="continue"/>
          </w:tcPr>
          <w:p/>
        </w:tc>
        <w:tc>
          <w:tcPr>
            <w:tcW w:w="604" w:type="dxa"/>
            <w:vMerge w:val="continue"/>
          </w:tcPr>
          <w:p/>
        </w:tc>
        <w:tc>
          <w:tcPr>
            <w:tcW w:w="681" w:type="dxa"/>
            <w:vAlign w:val="center"/>
          </w:tcPr>
          <w:p>
            <w:pPr>
              <w:pStyle w:val="14"/>
            </w:pPr>
            <w:r>
              <w:t>合计</w:t>
            </w:r>
          </w:p>
        </w:tc>
        <w:tc>
          <w:tcPr>
            <w:tcW w:w="681" w:type="dxa"/>
            <w:vAlign w:val="center"/>
          </w:tcPr>
          <w:p>
            <w:pPr>
              <w:pStyle w:val="14"/>
            </w:pPr>
            <w:r>
              <w:t>一般公共预算拨款</w:t>
            </w:r>
          </w:p>
        </w:tc>
        <w:tc>
          <w:tcPr>
            <w:tcW w:w="681" w:type="dxa"/>
            <w:vAlign w:val="center"/>
          </w:tcPr>
          <w:p>
            <w:pPr>
              <w:pStyle w:val="14"/>
            </w:pPr>
            <w:r>
              <w:t>基金预算拨款</w:t>
            </w:r>
          </w:p>
        </w:tc>
        <w:tc>
          <w:tcPr>
            <w:tcW w:w="681" w:type="dxa"/>
            <w:vAlign w:val="center"/>
          </w:tcPr>
          <w:p>
            <w:pPr>
              <w:pStyle w:val="14"/>
            </w:pPr>
            <w:r>
              <w:t>国有资本经营预算拨款</w:t>
            </w:r>
          </w:p>
        </w:tc>
        <w:tc>
          <w:tcPr>
            <w:tcW w:w="681" w:type="dxa"/>
            <w:vAlign w:val="center"/>
          </w:tcPr>
          <w:p>
            <w:pPr>
              <w:pStyle w:val="14"/>
            </w:pPr>
            <w:r>
              <w:t>财政专户核拨</w:t>
            </w:r>
          </w:p>
        </w:tc>
        <w:tc>
          <w:tcPr>
            <w:tcW w:w="681" w:type="dxa"/>
            <w:vAlign w:val="center"/>
          </w:tcPr>
          <w:p>
            <w:pPr>
              <w:pStyle w:val="14"/>
            </w:pPr>
            <w:r>
              <w:t>单位    资金</w:t>
            </w:r>
          </w:p>
        </w:tc>
        <w:tc>
          <w:tcPr>
            <w:tcW w:w="681" w:type="dxa"/>
            <w:vAlign w:val="center"/>
          </w:tcPr>
          <w:p>
            <w:pPr>
              <w:pStyle w:val="14"/>
            </w:pPr>
            <w:r>
              <w:t>财政拨    款结转</w:t>
            </w:r>
          </w:p>
        </w:tc>
        <w:tc>
          <w:tcPr>
            <w:tcW w:w="682" w:type="dxa"/>
            <w:vAlign w:val="center"/>
          </w:tcPr>
          <w:p>
            <w:pPr>
              <w:pStyle w:val="14"/>
            </w:pPr>
            <w:r>
              <w:t>非财政    拨款结    转结余</w:t>
            </w:r>
          </w:p>
        </w:tc>
        <w:tc>
          <w:tcPr>
            <w:tcW w:w="68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3" w:hRule="atLeast"/>
          <w:jc w:val="center"/>
        </w:trPr>
        <w:tc>
          <w:tcPr>
            <w:tcW w:w="1201" w:type="dxa"/>
            <w:vAlign w:val="center"/>
          </w:tcPr>
          <w:p>
            <w:pPr>
              <w:pStyle w:val="18"/>
            </w:pPr>
            <w:r>
              <w:t>合  计</w:t>
            </w:r>
          </w:p>
        </w:tc>
        <w:tc>
          <w:tcPr>
            <w:tcW w:w="682" w:type="dxa"/>
            <w:vAlign w:val="center"/>
          </w:tcPr>
          <w:p>
            <w:pPr>
              <w:pStyle w:val="19"/>
            </w:pPr>
          </w:p>
        </w:tc>
        <w:tc>
          <w:tcPr>
            <w:tcW w:w="801" w:type="dxa"/>
            <w:vAlign w:val="center"/>
          </w:tcPr>
          <w:p>
            <w:pPr>
              <w:pStyle w:val="20"/>
            </w:pPr>
          </w:p>
        </w:tc>
        <w:tc>
          <w:tcPr>
            <w:tcW w:w="801" w:type="dxa"/>
            <w:vAlign w:val="center"/>
          </w:tcPr>
          <w:p>
            <w:pPr>
              <w:pStyle w:val="20"/>
            </w:pPr>
          </w:p>
        </w:tc>
        <w:tc>
          <w:tcPr>
            <w:tcW w:w="500" w:type="dxa"/>
            <w:vAlign w:val="center"/>
          </w:tcPr>
          <w:p>
            <w:pPr>
              <w:pStyle w:val="18"/>
            </w:pPr>
          </w:p>
        </w:tc>
        <w:tc>
          <w:tcPr>
            <w:tcW w:w="600" w:type="dxa"/>
            <w:vAlign w:val="center"/>
          </w:tcPr>
          <w:p>
            <w:pPr>
              <w:pStyle w:val="19"/>
            </w:pPr>
          </w:p>
        </w:tc>
        <w:tc>
          <w:tcPr>
            <w:tcW w:w="604" w:type="dxa"/>
            <w:vAlign w:val="center"/>
          </w:tcPr>
          <w:p>
            <w:pPr>
              <w:pStyle w:val="19"/>
            </w:pPr>
          </w:p>
        </w:tc>
        <w:tc>
          <w:tcPr>
            <w:tcW w:w="681" w:type="dxa"/>
            <w:vAlign w:val="center"/>
          </w:tcPr>
          <w:p>
            <w:pPr>
              <w:pStyle w:val="19"/>
            </w:pPr>
            <w:r>
              <w:t>1.20</w:t>
            </w:r>
          </w:p>
        </w:tc>
        <w:tc>
          <w:tcPr>
            <w:tcW w:w="681" w:type="dxa"/>
            <w:vAlign w:val="center"/>
          </w:tcPr>
          <w:p>
            <w:pPr>
              <w:pStyle w:val="19"/>
            </w:pPr>
            <w:r>
              <w:t>1.20</w:t>
            </w:r>
          </w:p>
        </w:tc>
        <w:tc>
          <w:tcPr>
            <w:tcW w:w="681" w:type="dxa"/>
            <w:vAlign w:val="center"/>
          </w:tcPr>
          <w:p>
            <w:pPr>
              <w:pStyle w:val="19"/>
            </w:pPr>
          </w:p>
        </w:tc>
        <w:tc>
          <w:tcPr>
            <w:tcW w:w="681" w:type="dxa"/>
            <w:vAlign w:val="center"/>
          </w:tcPr>
          <w:p>
            <w:pPr>
              <w:pStyle w:val="19"/>
            </w:pPr>
          </w:p>
        </w:tc>
        <w:tc>
          <w:tcPr>
            <w:tcW w:w="681" w:type="dxa"/>
            <w:vAlign w:val="center"/>
          </w:tcPr>
          <w:p>
            <w:pPr>
              <w:pStyle w:val="19"/>
            </w:pPr>
          </w:p>
        </w:tc>
        <w:tc>
          <w:tcPr>
            <w:tcW w:w="681" w:type="dxa"/>
            <w:vAlign w:val="center"/>
          </w:tcPr>
          <w:p>
            <w:pPr>
              <w:pStyle w:val="19"/>
            </w:pPr>
          </w:p>
        </w:tc>
        <w:tc>
          <w:tcPr>
            <w:tcW w:w="681" w:type="dxa"/>
            <w:vAlign w:val="center"/>
          </w:tcPr>
          <w:p>
            <w:pPr>
              <w:pStyle w:val="19"/>
            </w:pPr>
          </w:p>
        </w:tc>
        <w:tc>
          <w:tcPr>
            <w:tcW w:w="682" w:type="dxa"/>
            <w:vAlign w:val="center"/>
          </w:tcPr>
          <w:p>
            <w:pPr>
              <w:pStyle w:val="19"/>
            </w:pPr>
          </w:p>
        </w:tc>
        <w:tc>
          <w:tcPr>
            <w:tcW w:w="681" w:type="dxa"/>
            <w:vAlign w:val="center"/>
          </w:tcPr>
          <w:p>
            <w:pPr>
              <w:pStyle w:val="1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4" w:hRule="atLeast"/>
          <w:jc w:val="center"/>
        </w:trPr>
        <w:tc>
          <w:tcPr>
            <w:tcW w:w="1201" w:type="dxa"/>
            <w:vAlign w:val="center"/>
          </w:tcPr>
          <w:p>
            <w:pPr>
              <w:pStyle w:val="18"/>
            </w:pPr>
            <w:r>
              <w:t>承德市粮油质量检测中心小计</w:t>
            </w:r>
          </w:p>
        </w:tc>
        <w:tc>
          <w:tcPr>
            <w:tcW w:w="682" w:type="dxa"/>
            <w:vAlign w:val="center"/>
          </w:tcPr>
          <w:p>
            <w:pPr>
              <w:pStyle w:val="19"/>
            </w:pPr>
          </w:p>
        </w:tc>
        <w:tc>
          <w:tcPr>
            <w:tcW w:w="801" w:type="dxa"/>
            <w:vAlign w:val="center"/>
          </w:tcPr>
          <w:p>
            <w:pPr>
              <w:pStyle w:val="20"/>
            </w:pPr>
          </w:p>
        </w:tc>
        <w:tc>
          <w:tcPr>
            <w:tcW w:w="801" w:type="dxa"/>
            <w:vAlign w:val="center"/>
          </w:tcPr>
          <w:p>
            <w:pPr>
              <w:pStyle w:val="20"/>
            </w:pPr>
          </w:p>
        </w:tc>
        <w:tc>
          <w:tcPr>
            <w:tcW w:w="500" w:type="dxa"/>
            <w:vAlign w:val="center"/>
          </w:tcPr>
          <w:p>
            <w:pPr>
              <w:pStyle w:val="18"/>
            </w:pPr>
          </w:p>
        </w:tc>
        <w:tc>
          <w:tcPr>
            <w:tcW w:w="600" w:type="dxa"/>
            <w:vAlign w:val="center"/>
          </w:tcPr>
          <w:p>
            <w:pPr>
              <w:pStyle w:val="19"/>
            </w:pPr>
          </w:p>
        </w:tc>
        <w:tc>
          <w:tcPr>
            <w:tcW w:w="604" w:type="dxa"/>
            <w:vAlign w:val="center"/>
          </w:tcPr>
          <w:p>
            <w:pPr>
              <w:pStyle w:val="19"/>
            </w:pPr>
          </w:p>
        </w:tc>
        <w:tc>
          <w:tcPr>
            <w:tcW w:w="681" w:type="dxa"/>
            <w:vAlign w:val="center"/>
          </w:tcPr>
          <w:p>
            <w:pPr>
              <w:pStyle w:val="19"/>
            </w:pPr>
            <w:r>
              <w:t>1.20</w:t>
            </w:r>
          </w:p>
        </w:tc>
        <w:tc>
          <w:tcPr>
            <w:tcW w:w="681" w:type="dxa"/>
            <w:vAlign w:val="center"/>
          </w:tcPr>
          <w:p>
            <w:pPr>
              <w:pStyle w:val="19"/>
            </w:pPr>
            <w:r>
              <w:t>1.20</w:t>
            </w:r>
          </w:p>
        </w:tc>
        <w:tc>
          <w:tcPr>
            <w:tcW w:w="681" w:type="dxa"/>
            <w:vAlign w:val="center"/>
          </w:tcPr>
          <w:p>
            <w:pPr>
              <w:pStyle w:val="19"/>
            </w:pPr>
          </w:p>
        </w:tc>
        <w:tc>
          <w:tcPr>
            <w:tcW w:w="681" w:type="dxa"/>
            <w:vAlign w:val="center"/>
          </w:tcPr>
          <w:p>
            <w:pPr>
              <w:pStyle w:val="19"/>
            </w:pPr>
          </w:p>
        </w:tc>
        <w:tc>
          <w:tcPr>
            <w:tcW w:w="681" w:type="dxa"/>
            <w:vAlign w:val="center"/>
          </w:tcPr>
          <w:p>
            <w:pPr>
              <w:pStyle w:val="19"/>
            </w:pPr>
          </w:p>
        </w:tc>
        <w:tc>
          <w:tcPr>
            <w:tcW w:w="681" w:type="dxa"/>
            <w:vAlign w:val="center"/>
          </w:tcPr>
          <w:p>
            <w:pPr>
              <w:pStyle w:val="19"/>
            </w:pPr>
          </w:p>
        </w:tc>
        <w:tc>
          <w:tcPr>
            <w:tcW w:w="681" w:type="dxa"/>
            <w:vAlign w:val="center"/>
          </w:tcPr>
          <w:p>
            <w:pPr>
              <w:pStyle w:val="19"/>
            </w:pPr>
          </w:p>
        </w:tc>
        <w:tc>
          <w:tcPr>
            <w:tcW w:w="682" w:type="dxa"/>
            <w:vAlign w:val="center"/>
          </w:tcPr>
          <w:p>
            <w:pPr>
              <w:pStyle w:val="19"/>
            </w:pPr>
          </w:p>
        </w:tc>
        <w:tc>
          <w:tcPr>
            <w:tcW w:w="681" w:type="dxa"/>
            <w:vAlign w:val="center"/>
          </w:tcPr>
          <w:p>
            <w:pPr>
              <w:pStyle w:val="1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4" w:hRule="atLeast"/>
          <w:jc w:val="center"/>
        </w:trPr>
        <w:tc>
          <w:tcPr>
            <w:tcW w:w="1201" w:type="dxa"/>
            <w:vAlign w:val="center"/>
          </w:tcPr>
          <w:p>
            <w:pPr>
              <w:pStyle w:val="16"/>
            </w:pPr>
            <w:r>
              <w:t>2023年粮食质量检验监测经费</w:t>
            </w:r>
          </w:p>
        </w:tc>
        <w:tc>
          <w:tcPr>
            <w:tcW w:w="682" w:type="dxa"/>
            <w:vAlign w:val="center"/>
          </w:tcPr>
          <w:p>
            <w:pPr>
              <w:pStyle w:val="15"/>
            </w:pPr>
            <w:r>
              <w:t>25.00</w:t>
            </w:r>
          </w:p>
        </w:tc>
        <w:tc>
          <w:tcPr>
            <w:tcW w:w="801" w:type="dxa"/>
            <w:vAlign w:val="center"/>
          </w:tcPr>
          <w:p>
            <w:pPr>
              <w:pStyle w:val="16"/>
            </w:pPr>
            <w:r>
              <w:t>其他计量仪器</w:t>
            </w:r>
          </w:p>
        </w:tc>
        <w:tc>
          <w:tcPr>
            <w:tcW w:w="801" w:type="dxa"/>
            <w:vAlign w:val="center"/>
          </w:tcPr>
          <w:p>
            <w:pPr>
              <w:pStyle w:val="16"/>
            </w:pPr>
            <w:r>
              <w:t>A02100899</w:t>
            </w:r>
          </w:p>
        </w:tc>
        <w:tc>
          <w:tcPr>
            <w:tcW w:w="500" w:type="dxa"/>
            <w:vAlign w:val="center"/>
          </w:tcPr>
          <w:p>
            <w:pPr>
              <w:pStyle w:val="17"/>
            </w:pPr>
            <w:r>
              <w:t>台</w:t>
            </w:r>
          </w:p>
        </w:tc>
        <w:tc>
          <w:tcPr>
            <w:tcW w:w="600" w:type="dxa"/>
            <w:vAlign w:val="center"/>
          </w:tcPr>
          <w:p>
            <w:pPr>
              <w:pStyle w:val="15"/>
            </w:pPr>
            <w:r>
              <w:t>1</w:t>
            </w:r>
          </w:p>
        </w:tc>
        <w:tc>
          <w:tcPr>
            <w:tcW w:w="604" w:type="dxa"/>
            <w:vAlign w:val="center"/>
          </w:tcPr>
          <w:p>
            <w:pPr>
              <w:pStyle w:val="15"/>
            </w:pPr>
            <w:r>
              <w:t>0.80</w:t>
            </w:r>
          </w:p>
        </w:tc>
        <w:tc>
          <w:tcPr>
            <w:tcW w:w="681" w:type="dxa"/>
            <w:vAlign w:val="center"/>
          </w:tcPr>
          <w:p>
            <w:pPr>
              <w:pStyle w:val="15"/>
            </w:pPr>
            <w:r>
              <w:t>0.80</w:t>
            </w:r>
          </w:p>
        </w:tc>
        <w:tc>
          <w:tcPr>
            <w:tcW w:w="681" w:type="dxa"/>
            <w:vAlign w:val="center"/>
          </w:tcPr>
          <w:p>
            <w:pPr>
              <w:pStyle w:val="15"/>
            </w:pPr>
            <w:r>
              <w:t>0.80</w:t>
            </w:r>
          </w:p>
        </w:tc>
        <w:tc>
          <w:tcPr>
            <w:tcW w:w="681" w:type="dxa"/>
            <w:vAlign w:val="center"/>
          </w:tcPr>
          <w:p>
            <w:pPr>
              <w:pStyle w:val="15"/>
            </w:pPr>
          </w:p>
        </w:tc>
        <w:tc>
          <w:tcPr>
            <w:tcW w:w="681" w:type="dxa"/>
            <w:vAlign w:val="center"/>
          </w:tcPr>
          <w:p>
            <w:pPr>
              <w:pStyle w:val="15"/>
            </w:pPr>
          </w:p>
        </w:tc>
        <w:tc>
          <w:tcPr>
            <w:tcW w:w="681" w:type="dxa"/>
            <w:vAlign w:val="center"/>
          </w:tcPr>
          <w:p>
            <w:pPr>
              <w:pStyle w:val="15"/>
            </w:pPr>
          </w:p>
        </w:tc>
        <w:tc>
          <w:tcPr>
            <w:tcW w:w="681" w:type="dxa"/>
            <w:vAlign w:val="center"/>
          </w:tcPr>
          <w:p>
            <w:pPr>
              <w:pStyle w:val="15"/>
            </w:pPr>
          </w:p>
        </w:tc>
        <w:tc>
          <w:tcPr>
            <w:tcW w:w="681" w:type="dxa"/>
            <w:vAlign w:val="center"/>
          </w:tcPr>
          <w:p>
            <w:pPr>
              <w:pStyle w:val="15"/>
            </w:pPr>
          </w:p>
        </w:tc>
        <w:tc>
          <w:tcPr>
            <w:tcW w:w="682" w:type="dxa"/>
            <w:vAlign w:val="center"/>
          </w:tcPr>
          <w:p>
            <w:pPr>
              <w:pStyle w:val="15"/>
            </w:pPr>
          </w:p>
        </w:tc>
        <w:tc>
          <w:tcPr>
            <w:tcW w:w="681"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7" w:hRule="atLeast"/>
          <w:jc w:val="center"/>
        </w:trPr>
        <w:tc>
          <w:tcPr>
            <w:tcW w:w="1201" w:type="dxa"/>
            <w:vAlign w:val="center"/>
          </w:tcPr>
          <w:p>
            <w:pPr>
              <w:pStyle w:val="16"/>
            </w:pPr>
            <w:r>
              <w:t>2023年粮食质量检验监测经费</w:t>
            </w:r>
          </w:p>
        </w:tc>
        <w:tc>
          <w:tcPr>
            <w:tcW w:w="682" w:type="dxa"/>
            <w:vAlign w:val="center"/>
          </w:tcPr>
          <w:p>
            <w:pPr>
              <w:pStyle w:val="15"/>
            </w:pPr>
            <w:r>
              <w:t>25.00</w:t>
            </w:r>
          </w:p>
        </w:tc>
        <w:tc>
          <w:tcPr>
            <w:tcW w:w="801" w:type="dxa"/>
            <w:vAlign w:val="center"/>
          </w:tcPr>
          <w:p>
            <w:pPr>
              <w:pStyle w:val="16"/>
            </w:pPr>
            <w:r>
              <w:t>其他计量仪器</w:t>
            </w:r>
          </w:p>
        </w:tc>
        <w:tc>
          <w:tcPr>
            <w:tcW w:w="801" w:type="dxa"/>
            <w:vAlign w:val="center"/>
          </w:tcPr>
          <w:p>
            <w:pPr>
              <w:pStyle w:val="16"/>
            </w:pPr>
            <w:r>
              <w:t>A02100899</w:t>
            </w:r>
          </w:p>
        </w:tc>
        <w:tc>
          <w:tcPr>
            <w:tcW w:w="500" w:type="dxa"/>
            <w:vAlign w:val="center"/>
          </w:tcPr>
          <w:p>
            <w:pPr>
              <w:pStyle w:val="17"/>
            </w:pPr>
            <w:r>
              <w:t>台</w:t>
            </w:r>
          </w:p>
        </w:tc>
        <w:tc>
          <w:tcPr>
            <w:tcW w:w="600" w:type="dxa"/>
            <w:vAlign w:val="center"/>
          </w:tcPr>
          <w:p>
            <w:pPr>
              <w:pStyle w:val="15"/>
            </w:pPr>
            <w:r>
              <w:t>1</w:t>
            </w:r>
          </w:p>
        </w:tc>
        <w:tc>
          <w:tcPr>
            <w:tcW w:w="604" w:type="dxa"/>
            <w:vAlign w:val="center"/>
          </w:tcPr>
          <w:p>
            <w:pPr>
              <w:pStyle w:val="15"/>
            </w:pPr>
            <w:r>
              <w:t>0.40</w:t>
            </w:r>
          </w:p>
        </w:tc>
        <w:tc>
          <w:tcPr>
            <w:tcW w:w="681" w:type="dxa"/>
            <w:vAlign w:val="center"/>
          </w:tcPr>
          <w:p>
            <w:pPr>
              <w:pStyle w:val="15"/>
            </w:pPr>
            <w:r>
              <w:t>0.40</w:t>
            </w:r>
          </w:p>
        </w:tc>
        <w:tc>
          <w:tcPr>
            <w:tcW w:w="681" w:type="dxa"/>
            <w:vAlign w:val="center"/>
          </w:tcPr>
          <w:p>
            <w:pPr>
              <w:pStyle w:val="15"/>
            </w:pPr>
            <w:r>
              <w:t>0.40</w:t>
            </w:r>
          </w:p>
        </w:tc>
        <w:tc>
          <w:tcPr>
            <w:tcW w:w="681" w:type="dxa"/>
            <w:vAlign w:val="center"/>
          </w:tcPr>
          <w:p>
            <w:pPr>
              <w:pStyle w:val="15"/>
            </w:pPr>
          </w:p>
        </w:tc>
        <w:tc>
          <w:tcPr>
            <w:tcW w:w="681" w:type="dxa"/>
            <w:vAlign w:val="center"/>
          </w:tcPr>
          <w:p>
            <w:pPr>
              <w:pStyle w:val="15"/>
            </w:pPr>
          </w:p>
        </w:tc>
        <w:tc>
          <w:tcPr>
            <w:tcW w:w="681" w:type="dxa"/>
            <w:vAlign w:val="center"/>
          </w:tcPr>
          <w:p>
            <w:pPr>
              <w:pStyle w:val="15"/>
            </w:pPr>
          </w:p>
        </w:tc>
        <w:tc>
          <w:tcPr>
            <w:tcW w:w="681" w:type="dxa"/>
            <w:vAlign w:val="center"/>
          </w:tcPr>
          <w:p>
            <w:pPr>
              <w:pStyle w:val="15"/>
            </w:pPr>
          </w:p>
        </w:tc>
        <w:tc>
          <w:tcPr>
            <w:tcW w:w="681" w:type="dxa"/>
            <w:vAlign w:val="center"/>
          </w:tcPr>
          <w:p>
            <w:pPr>
              <w:pStyle w:val="15"/>
            </w:pPr>
          </w:p>
        </w:tc>
        <w:tc>
          <w:tcPr>
            <w:tcW w:w="682" w:type="dxa"/>
            <w:vAlign w:val="center"/>
          </w:tcPr>
          <w:p>
            <w:pPr>
              <w:pStyle w:val="15"/>
            </w:pPr>
          </w:p>
        </w:tc>
        <w:tc>
          <w:tcPr>
            <w:tcW w:w="681" w:type="dxa"/>
            <w:vAlign w:val="center"/>
          </w:tcPr>
          <w:p>
            <w:pPr>
              <w:pStyle w:val="15"/>
            </w:pPr>
            <w:r>
              <w:t>0.40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承德市粮油质量检测中心上年末固定资产金额为832.62万元（详见下表）。本年度拟购置固定资产总额为1.20万元，已按要求列入政府采购预算，详见政府采购预算表。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15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04"/>
        <w:gridCol w:w="2768"/>
        <w:gridCol w:w="2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tblHeader/>
          <w:jc w:val="center"/>
        </w:trPr>
        <w:tc>
          <w:tcPr>
            <w:tcW w:w="6004" w:type="dxa"/>
            <w:tcBorders>
              <w:top w:val="single" w:color="FFFFFF" w:sz="6" w:space="0"/>
              <w:left w:val="single" w:color="FFFFFF" w:sz="6" w:space="0"/>
              <w:right w:val="single" w:color="FFFFFF" w:sz="6" w:space="0"/>
            </w:tcBorders>
            <w:vAlign w:val="center"/>
          </w:tcPr>
          <w:p>
            <w:pPr>
              <w:pStyle w:val="13"/>
            </w:pPr>
            <w:r>
              <w:t>542006承德市粮油质量检测中心</w:t>
            </w:r>
          </w:p>
        </w:tc>
        <w:tc>
          <w:tcPr>
            <w:tcW w:w="5575"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tblHeader/>
          <w:jc w:val="center"/>
        </w:trPr>
        <w:tc>
          <w:tcPr>
            <w:tcW w:w="6004" w:type="dxa"/>
            <w:vAlign w:val="center"/>
          </w:tcPr>
          <w:p>
            <w:pPr>
              <w:pStyle w:val="14"/>
            </w:pPr>
            <w:r>
              <w:t>项   目</w:t>
            </w:r>
          </w:p>
        </w:tc>
        <w:tc>
          <w:tcPr>
            <w:tcW w:w="2768" w:type="dxa"/>
            <w:vAlign w:val="center"/>
          </w:tcPr>
          <w:p>
            <w:pPr>
              <w:pStyle w:val="14"/>
            </w:pPr>
            <w:r>
              <w:t>数量</w:t>
            </w:r>
          </w:p>
        </w:tc>
        <w:tc>
          <w:tcPr>
            <w:tcW w:w="2807"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6004" w:type="dxa"/>
            <w:vAlign w:val="center"/>
          </w:tcPr>
          <w:p>
            <w:pPr>
              <w:pStyle w:val="16"/>
            </w:pPr>
            <w:r>
              <w:t>资产总额</w:t>
            </w:r>
          </w:p>
        </w:tc>
        <w:tc>
          <w:tcPr>
            <w:tcW w:w="2768" w:type="dxa"/>
            <w:vAlign w:val="center"/>
          </w:tcPr>
          <w:p>
            <w:pPr>
              <w:pStyle w:val="17"/>
            </w:pPr>
          </w:p>
        </w:tc>
        <w:tc>
          <w:tcPr>
            <w:tcW w:w="2807" w:type="dxa"/>
            <w:vAlign w:val="center"/>
          </w:tcPr>
          <w:p>
            <w:pPr>
              <w:pStyle w:val="15"/>
            </w:pPr>
            <w:r>
              <w:t>832.62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6004" w:type="dxa"/>
            <w:vAlign w:val="center"/>
          </w:tcPr>
          <w:p>
            <w:pPr>
              <w:pStyle w:val="16"/>
            </w:pPr>
            <w:r>
              <w:t>1、房屋（平方米）</w:t>
            </w:r>
          </w:p>
        </w:tc>
        <w:tc>
          <w:tcPr>
            <w:tcW w:w="2768" w:type="dxa"/>
            <w:vAlign w:val="center"/>
          </w:tcPr>
          <w:p>
            <w:pPr>
              <w:pStyle w:val="17"/>
            </w:pPr>
          </w:p>
        </w:tc>
        <w:tc>
          <w:tcPr>
            <w:tcW w:w="2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6004" w:type="dxa"/>
            <w:vAlign w:val="center"/>
          </w:tcPr>
          <w:p>
            <w:pPr>
              <w:pStyle w:val="16"/>
            </w:pPr>
            <w:r>
              <w:t>　　其中：办公用房（平方米）</w:t>
            </w:r>
          </w:p>
        </w:tc>
        <w:tc>
          <w:tcPr>
            <w:tcW w:w="2768" w:type="dxa"/>
            <w:vAlign w:val="center"/>
          </w:tcPr>
          <w:p>
            <w:pPr>
              <w:pStyle w:val="17"/>
            </w:pPr>
          </w:p>
        </w:tc>
        <w:tc>
          <w:tcPr>
            <w:tcW w:w="2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6004" w:type="dxa"/>
            <w:vAlign w:val="center"/>
          </w:tcPr>
          <w:p>
            <w:pPr>
              <w:pStyle w:val="16"/>
            </w:pPr>
            <w:r>
              <w:t>2、车辆（台、辆）</w:t>
            </w:r>
          </w:p>
        </w:tc>
        <w:tc>
          <w:tcPr>
            <w:tcW w:w="2768" w:type="dxa"/>
            <w:vAlign w:val="center"/>
          </w:tcPr>
          <w:p>
            <w:pPr>
              <w:pStyle w:val="17"/>
            </w:pPr>
          </w:p>
        </w:tc>
        <w:tc>
          <w:tcPr>
            <w:tcW w:w="2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6004" w:type="dxa"/>
            <w:vAlign w:val="center"/>
          </w:tcPr>
          <w:p>
            <w:pPr>
              <w:pStyle w:val="16"/>
            </w:pPr>
            <w:r>
              <w:t>3、单价在20万元以上的设备</w:t>
            </w:r>
          </w:p>
        </w:tc>
        <w:tc>
          <w:tcPr>
            <w:tcW w:w="2768" w:type="dxa"/>
            <w:vAlign w:val="center"/>
          </w:tcPr>
          <w:p>
            <w:pPr>
              <w:pStyle w:val="17"/>
            </w:pPr>
            <w:r>
              <w:t>14</w:t>
            </w:r>
          </w:p>
        </w:tc>
        <w:tc>
          <w:tcPr>
            <w:tcW w:w="2807" w:type="dxa"/>
            <w:vAlign w:val="center"/>
          </w:tcPr>
          <w:p>
            <w:pPr>
              <w:pStyle w:val="15"/>
            </w:pPr>
            <w:r>
              <w:t>578.10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6004" w:type="dxa"/>
            <w:vAlign w:val="center"/>
          </w:tcPr>
          <w:p>
            <w:pPr>
              <w:pStyle w:val="16"/>
            </w:pPr>
            <w:r>
              <w:t>4、其他固定资产</w:t>
            </w:r>
          </w:p>
        </w:tc>
        <w:tc>
          <w:tcPr>
            <w:tcW w:w="2768" w:type="dxa"/>
            <w:vAlign w:val="center"/>
          </w:tcPr>
          <w:p>
            <w:pPr>
              <w:pStyle w:val="17"/>
            </w:pPr>
            <w:r>
              <w:t>227</w:t>
            </w:r>
          </w:p>
        </w:tc>
        <w:tc>
          <w:tcPr>
            <w:tcW w:w="2807" w:type="dxa"/>
            <w:vAlign w:val="center"/>
          </w:tcPr>
          <w:p>
            <w:pPr>
              <w:pStyle w:val="15"/>
            </w:pPr>
            <w:r>
              <w:t>254.52</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rPr>
        <w:t>市级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rPr>
        <w:t>市级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220" w:lineRule="atLeast"/>
      </w:pPr>
      <w:r>
        <w:rPr>
          <w:rFonts w:eastAsia="方正仿宋_GBK"/>
          <w:color w:val="000000"/>
          <w:sz w:val="28"/>
        </w:rPr>
        <w:t>我单位无其他需要说明的事项。</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HNY36HmAQAAxwMA&#10;AA4AAAAAAAAAAQAgAAAAHgEAAGRycy9lMm9Eb2MueG1sUEsFBgAAAAAGAAYAWQEAAHY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N2ZlOTJkMWUwZWZkZTI5ZmU0YWRkNDhkMTE2NzQifQ=="/>
  </w:docVars>
  <w:rsids>
    <w:rsidRoot w:val="00D31D50"/>
    <w:rsid w:val="00253F63"/>
    <w:rsid w:val="002608EC"/>
    <w:rsid w:val="00323B43"/>
    <w:rsid w:val="003D37D8"/>
    <w:rsid w:val="00426133"/>
    <w:rsid w:val="004358AB"/>
    <w:rsid w:val="00572AD3"/>
    <w:rsid w:val="008B7726"/>
    <w:rsid w:val="00B01500"/>
    <w:rsid w:val="00D31D50"/>
    <w:rsid w:val="00EA4B34"/>
    <w:rsid w:val="00EB4C30"/>
    <w:rsid w:val="1E236308"/>
    <w:rsid w:val="1F851702"/>
    <w:rsid w:val="33E17451"/>
    <w:rsid w:val="4B985ABC"/>
    <w:rsid w:val="5B6E14FE"/>
    <w:rsid w:val="63AA3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toc 1"/>
    <w:basedOn w:val="1"/>
    <w:next w:val="1"/>
    <w:qFormat/>
    <w:uiPriority w:val="0"/>
    <w:pPr>
      <w:adjustRightInd/>
      <w:snapToGrid/>
      <w:spacing w:before="120" w:after="0"/>
      <w:ind w:firstLine="560"/>
    </w:pPr>
    <w:rPr>
      <w:rFonts w:ascii="Times New Roman" w:hAnsi="Times New Roman" w:eastAsia="方正仿宋_GBK" w:cs="Times New Roman"/>
      <w:color w:val="000000"/>
      <w:sz w:val="28"/>
      <w:szCs w:val="24"/>
      <w:lang w:eastAsia="uk-UA"/>
    </w:rPr>
  </w:style>
  <w:style w:type="paragraph" w:styleId="5">
    <w:name w:val="toc 4"/>
    <w:basedOn w:val="1"/>
    <w:next w:val="1"/>
    <w:unhideWhenUsed/>
    <w:qFormat/>
    <w:uiPriority w:val="39"/>
    <w:pPr>
      <w:adjustRightInd/>
      <w:snapToGrid/>
      <w:spacing w:after="0"/>
      <w:ind w:left="1260" w:leftChars="600"/>
    </w:pPr>
    <w:rPr>
      <w:rFonts w:ascii="Times New Roman" w:hAnsi="Times New Roman" w:eastAsia="Times New Roman" w:cs="Times New Roman"/>
      <w:sz w:val="24"/>
      <w:szCs w:val="24"/>
      <w:lang w:eastAsia="uk-UA"/>
    </w:rPr>
  </w:style>
  <w:style w:type="table" w:styleId="7">
    <w:name w:val="Table Grid"/>
    <w:basedOn w:val="6"/>
    <w:qFormat/>
    <w:uiPriority w:val="0"/>
    <w:pPr>
      <w:spacing w:after="0" w:line="240" w:lineRule="auto"/>
    </w:pPr>
    <w:rPr>
      <w:rFonts w:ascii="Times New Roman" w:hAnsi="Times New Roman" w:cs="Times New Roman" w:eastAsiaTheme="minorEastAsia"/>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页眉 字符"/>
    <w:basedOn w:val="8"/>
    <w:link w:val="3"/>
    <w:semiHidden/>
    <w:qFormat/>
    <w:uiPriority w:val="99"/>
    <w:rPr>
      <w:rFonts w:ascii="Tahoma" w:hAnsi="Tahoma"/>
      <w:sz w:val="18"/>
      <w:szCs w:val="18"/>
    </w:rPr>
  </w:style>
  <w:style w:type="character" w:customStyle="1" w:styleId="10">
    <w:name w:val="页脚 字符"/>
    <w:basedOn w:val="8"/>
    <w:link w:val="2"/>
    <w:semiHidden/>
    <w:qFormat/>
    <w:uiPriority w:val="99"/>
    <w:rPr>
      <w:rFonts w:ascii="Tahoma" w:hAnsi="Tahoma"/>
      <w:sz w:val="18"/>
      <w:szCs w:val="18"/>
    </w:rPr>
  </w:style>
  <w:style w:type="paragraph" w:customStyle="1" w:styleId="11">
    <w:name w:val="单元格样式22"/>
    <w:basedOn w:val="1"/>
    <w:qFormat/>
    <w:uiPriority w:val="0"/>
    <w:pPr>
      <w:adjustRightInd/>
      <w:snapToGrid/>
      <w:spacing w:after="0"/>
      <w:jc w:val="right"/>
    </w:pPr>
    <w:rPr>
      <w:rFonts w:ascii="方正小标宋_GBK" w:hAnsi="方正小标宋_GBK" w:eastAsia="方正小标宋_GBK" w:cs="方正小标宋_GBK"/>
      <w:sz w:val="24"/>
      <w:szCs w:val="24"/>
      <w:lang w:eastAsia="uk-UA"/>
    </w:rPr>
  </w:style>
  <w:style w:type="paragraph" w:customStyle="1" w:styleId="12">
    <w:name w:val="单元格样式21"/>
    <w:basedOn w:val="1"/>
    <w:qFormat/>
    <w:uiPriority w:val="0"/>
    <w:pPr>
      <w:adjustRightInd/>
      <w:snapToGrid/>
      <w:spacing w:after="0"/>
      <w:jc w:val="center"/>
    </w:pPr>
    <w:rPr>
      <w:rFonts w:ascii="方正小标宋_GBK" w:hAnsi="方正小标宋_GBK" w:eastAsia="方正小标宋_GBK" w:cs="方正小标宋_GBK"/>
      <w:sz w:val="24"/>
      <w:szCs w:val="24"/>
      <w:lang w:eastAsia="uk-UA"/>
    </w:rPr>
  </w:style>
  <w:style w:type="paragraph" w:customStyle="1" w:styleId="13">
    <w:name w:val="单元格样式20"/>
    <w:basedOn w:val="1"/>
    <w:qFormat/>
    <w:uiPriority w:val="0"/>
    <w:pPr>
      <w:adjustRightInd/>
      <w:snapToGrid/>
      <w:spacing w:after="0"/>
    </w:pPr>
    <w:rPr>
      <w:rFonts w:ascii="方正小标宋_GBK" w:hAnsi="方正小标宋_GBK" w:eastAsia="方正小标宋_GBK" w:cs="方正小标宋_GBK"/>
      <w:sz w:val="24"/>
      <w:szCs w:val="24"/>
      <w:lang w:eastAsia="uk-UA"/>
    </w:rPr>
  </w:style>
  <w:style w:type="paragraph" w:customStyle="1" w:styleId="14">
    <w:name w:val="单元格样式1"/>
    <w:basedOn w:val="1"/>
    <w:qFormat/>
    <w:uiPriority w:val="0"/>
    <w:pPr>
      <w:adjustRightInd/>
      <w:snapToGrid/>
      <w:spacing w:after="0"/>
      <w:jc w:val="center"/>
    </w:pPr>
    <w:rPr>
      <w:rFonts w:ascii="方正书宋_GBK" w:hAnsi="方正书宋_GBK" w:eastAsia="方正书宋_GBK" w:cs="方正书宋_GBK"/>
      <w:b/>
      <w:sz w:val="21"/>
      <w:szCs w:val="24"/>
      <w:lang w:eastAsia="uk-UA"/>
    </w:rPr>
  </w:style>
  <w:style w:type="paragraph" w:customStyle="1" w:styleId="15">
    <w:name w:val="单元格样式4"/>
    <w:basedOn w:val="1"/>
    <w:qFormat/>
    <w:uiPriority w:val="0"/>
    <w:pPr>
      <w:adjustRightInd/>
      <w:snapToGrid/>
      <w:spacing w:after="0"/>
      <w:jc w:val="right"/>
    </w:pPr>
    <w:rPr>
      <w:rFonts w:ascii="方正书宋_GBK" w:hAnsi="方正书宋_GBK" w:eastAsia="方正书宋_GBK" w:cs="方正书宋_GBK"/>
      <w:sz w:val="21"/>
      <w:szCs w:val="24"/>
      <w:lang w:eastAsia="uk-UA"/>
    </w:rPr>
  </w:style>
  <w:style w:type="paragraph" w:customStyle="1" w:styleId="16">
    <w:name w:val="单元格样式2"/>
    <w:basedOn w:val="1"/>
    <w:qFormat/>
    <w:uiPriority w:val="0"/>
    <w:pPr>
      <w:adjustRightInd/>
      <w:snapToGrid/>
      <w:spacing w:after="0"/>
    </w:pPr>
    <w:rPr>
      <w:rFonts w:ascii="方正书宋_GBK" w:hAnsi="方正书宋_GBK" w:eastAsia="方正书宋_GBK" w:cs="方正书宋_GBK"/>
      <w:sz w:val="21"/>
      <w:szCs w:val="24"/>
      <w:lang w:eastAsia="uk-UA"/>
    </w:rPr>
  </w:style>
  <w:style w:type="paragraph" w:customStyle="1" w:styleId="17">
    <w:name w:val="单元格样式3"/>
    <w:basedOn w:val="1"/>
    <w:qFormat/>
    <w:uiPriority w:val="0"/>
    <w:pPr>
      <w:adjustRightInd/>
      <w:snapToGrid/>
      <w:spacing w:after="0"/>
      <w:jc w:val="center"/>
    </w:pPr>
    <w:rPr>
      <w:rFonts w:ascii="方正书宋_GBK" w:hAnsi="方正书宋_GBK" w:eastAsia="方正书宋_GBK" w:cs="方正书宋_GBK"/>
      <w:sz w:val="21"/>
      <w:szCs w:val="24"/>
      <w:lang w:eastAsia="uk-UA"/>
    </w:rPr>
  </w:style>
  <w:style w:type="paragraph" w:customStyle="1" w:styleId="18">
    <w:name w:val="单元格样式6"/>
    <w:basedOn w:val="1"/>
    <w:qFormat/>
    <w:uiPriority w:val="0"/>
    <w:pPr>
      <w:adjustRightInd/>
      <w:snapToGrid/>
      <w:spacing w:after="0"/>
      <w:jc w:val="center"/>
    </w:pPr>
    <w:rPr>
      <w:rFonts w:ascii="方正书宋_GBK" w:hAnsi="方正书宋_GBK" w:eastAsia="方正书宋_GBK" w:cs="方正书宋_GBK"/>
      <w:b/>
      <w:sz w:val="21"/>
      <w:szCs w:val="24"/>
      <w:lang w:eastAsia="uk-UA"/>
    </w:rPr>
  </w:style>
  <w:style w:type="paragraph" w:customStyle="1" w:styleId="19">
    <w:name w:val="单元格样式7"/>
    <w:basedOn w:val="1"/>
    <w:qFormat/>
    <w:uiPriority w:val="0"/>
    <w:pPr>
      <w:adjustRightInd/>
      <w:snapToGrid/>
      <w:spacing w:after="0"/>
      <w:jc w:val="right"/>
    </w:pPr>
    <w:rPr>
      <w:rFonts w:ascii="方正书宋_GBK" w:hAnsi="方正书宋_GBK" w:eastAsia="方正书宋_GBK" w:cs="方正书宋_GBK"/>
      <w:b/>
      <w:sz w:val="21"/>
      <w:szCs w:val="24"/>
      <w:lang w:eastAsia="uk-UA"/>
    </w:rPr>
  </w:style>
  <w:style w:type="paragraph" w:customStyle="1" w:styleId="20">
    <w:name w:val="单元格样式5"/>
    <w:basedOn w:val="1"/>
    <w:qFormat/>
    <w:uiPriority w:val="0"/>
    <w:pPr>
      <w:adjustRightInd/>
      <w:snapToGrid/>
      <w:spacing w:after="0"/>
    </w:pPr>
    <w:rPr>
      <w:rFonts w:ascii="方正书宋_GBK" w:hAnsi="方正书宋_GBK" w:eastAsia="方正书宋_GBK" w:cs="方正书宋_GBK"/>
      <w:b/>
      <w:sz w:val="21"/>
      <w:szCs w:val="24"/>
      <w:lang w:eastAsia="uk-UA"/>
    </w:rPr>
  </w:style>
  <w:style w:type="paragraph" w:customStyle="1" w:styleId="21">
    <w:name w:val="插入文本样式-插入部门职责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2">
    <w:name w:val="插入文本样式-插入预算公开部门预算安排的总体情况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3">
    <w:name w:val="插入文本样式-插入预算公开部门机关运行经费安排情况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4">
    <w:name w:val="插入文本样式-插入预算公开部门财政拨款三公经费预算情况及增减变化原因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5">
    <w:name w:val="插入文本样式-插入总体目标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6">
    <w:name w:val="插入文本样式-插入职责分类绩效目标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7">
    <w:name w:val="插入文本样式-插入实现年度发展规划目标的保障措施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8">
    <w:name w:val="单元格样式23"/>
    <w:basedOn w:val="1"/>
    <w:qFormat/>
    <w:uiPriority w:val="0"/>
    <w:pPr>
      <w:adjustRightInd/>
      <w:snapToGrid/>
      <w:spacing w:after="0"/>
      <w:jc w:val="right"/>
    </w:pPr>
    <w:rPr>
      <w:rFonts w:ascii="方正书宋_GBK" w:hAnsi="方正书宋_GBK" w:eastAsia="方正书宋_GBK" w:cs="方正书宋_GBK"/>
      <w:sz w:val="24"/>
      <w:szCs w:val="24"/>
      <w:lang w:eastAsia="uk-UA"/>
    </w:rPr>
  </w:style>
  <w:style w:type="paragraph" w:customStyle="1" w:styleId="29">
    <w:name w:val="插入文本样式-插入单位职责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30">
    <w:name w:val="插入文本样式-插入预算公开单位预算安排的总体情况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31">
    <w:name w:val="插入文本样式-插入预算公开单位机关运行经费安排情况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32">
    <w:name w:val="插入文本样式-插入预算公开单位财政拨款三公经费预算情况及增减变化原因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33">
    <w:name w:val="TOC 21"/>
    <w:basedOn w:val="1"/>
    <w:qFormat/>
    <w:uiPriority w:val="0"/>
    <w:pPr>
      <w:adjustRightInd/>
      <w:snapToGrid/>
      <w:spacing w:after="0"/>
      <w:ind w:left="240"/>
    </w:pPr>
    <w:rPr>
      <w:rFonts w:ascii="Times New Roman" w:hAnsi="Times New Roman" w:eastAsia="Times New Roman" w:cs="Times New Roman"/>
      <w:sz w:val="24"/>
      <w:szCs w:val="24"/>
      <w:lang w:eastAsia="uk-UA"/>
    </w:rPr>
  </w:style>
  <w:style w:type="paragraph" w:customStyle="1" w:styleId="34">
    <w:name w:val="TOC 31"/>
    <w:basedOn w:val="1"/>
    <w:qFormat/>
    <w:uiPriority w:val="0"/>
    <w:pPr>
      <w:adjustRightInd/>
      <w:snapToGrid/>
      <w:spacing w:after="0"/>
      <w:ind w:left="480"/>
    </w:pPr>
    <w:rPr>
      <w:rFonts w:ascii="Times New Roman" w:hAnsi="Times New Roman" w:eastAsia="Times New Roman" w:cs="Times New Roman"/>
      <w:sz w:val="24"/>
      <w:szCs w:val="24"/>
      <w:lang w:eastAsia="uk-UA"/>
    </w:rPr>
  </w:style>
  <w:style w:type="paragraph" w:customStyle="1" w:styleId="35">
    <w:name w:val="TOC 41"/>
    <w:basedOn w:val="1"/>
    <w:qFormat/>
    <w:uiPriority w:val="0"/>
    <w:pPr>
      <w:adjustRightInd/>
      <w:snapToGrid/>
      <w:spacing w:after="0"/>
      <w:ind w:left="720"/>
    </w:pPr>
    <w:rPr>
      <w:rFonts w:ascii="Times New Roman" w:hAnsi="Times New Roman" w:eastAsia="Times New Roman" w:cs="Times New Roman"/>
      <w:sz w:val="24"/>
      <w:szCs w:val="24"/>
      <w:lang w:eastAsia="uk-UA"/>
    </w:rPr>
  </w:style>
  <w:style w:type="paragraph" w:customStyle="1" w:styleId="36">
    <w:name w:val="TOC 11"/>
    <w:basedOn w:val="1"/>
    <w:qFormat/>
    <w:uiPriority w:val="0"/>
    <w:pPr>
      <w:adjustRightInd/>
      <w:snapToGrid/>
      <w:spacing w:before="120" w:after="0"/>
      <w:ind w:firstLine="560"/>
    </w:pPr>
    <w:rPr>
      <w:rFonts w:ascii="Times New Roman" w:hAnsi="Times New Roman" w:eastAsia="方正仿宋_GBK" w:cs="Times New Roman"/>
      <w:color w:val="000000"/>
      <w:sz w:val="28"/>
      <w:szCs w:val="24"/>
      <w:lang w:eastAsia="uk-UA"/>
    </w:rPr>
  </w:style>
  <w:style w:type="paragraph" w:customStyle="1" w:styleId="37">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5764</Words>
  <Characters>7245</Characters>
  <Lines>63</Lines>
  <Paragraphs>17</Paragraphs>
  <TotalTime>3</TotalTime>
  <ScaleCrop>false</ScaleCrop>
  <LinksUpToDate>false</LinksUpToDate>
  <CharactersWithSpaces>8218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WangDan</dc:creator>
  <cp:lastModifiedBy>微信用户</cp:lastModifiedBy>
  <dcterms:modified xsi:type="dcterms:W3CDTF">2023-11-03T04:56:47Z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7BCD1D0A8F4A4D04955B2A6D26F20964_13</vt:lpwstr>
  </property>
</Properties>
</file>